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37FAB" w14:textId="77777777" w:rsidR="0051712E" w:rsidRPr="00D27917" w:rsidRDefault="0051712E" w:rsidP="0051712E">
      <w:pPr>
        <w:rPr>
          <w:rFonts w:ascii="Arial" w:hAnsi="Arial" w:cs="Arial"/>
          <w:b/>
          <w:bCs/>
          <w:sz w:val="20"/>
          <w:szCs w:val="20"/>
        </w:rPr>
      </w:pPr>
      <w:bookmarkStart w:id="0" w:name="_Hlk205392977"/>
      <w:r w:rsidRPr="00D27917">
        <w:rPr>
          <w:rFonts w:ascii="Arial" w:hAnsi="Arial" w:cs="Arial"/>
          <w:b/>
          <w:bCs/>
          <w:sz w:val="20"/>
          <w:szCs w:val="20"/>
        </w:rPr>
        <w:t>Title</w:t>
      </w:r>
    </w:p>
    <w:p w14:paraId="6D81BEC0" w14:textId="763D7354" w:rsidR="006611E6" w:rsidRPr="002D3B8F" w:rsidRDefault="005F16EA" w:rsidP="006611E6">
      <w:pPr>
        <w:rPr>
          <w:rFonts w:ascii="Arial" w:hAnsi="Arial" w:cs="Arial"/>
          <w:sz w:val="20"/>
          <w:szCs w:val="20"/>
        </w:rPr>
      </w:pPr>
      <w:r>
        <w:rPr>
          <w:rFonts w:ascii="Arial" w:hAnsi="Arial" w:cs="Arial"/>
          <w:sz w:val="20"/>
          <w:szCs w:val="20"/>
        </w:rPr>
        <w:t xml:space="preserve">: </w:t>
      </w:r>
      <w:r w:rsidR="006611E6" w:rsidRPr="002D3B8F">
        <w:rPr>
          <w:rFonts w:ascii="Arial" w:hAnsi="Arial" w:cs="Arial"/>
          <w:sz w:val="20"/>
          <w:szCs w:val="20"/>
        </w:rPr>
        <w:t xml:space="preserve">New Zealand’s hydrogeological systems </w:t>
      </w:r>
      <w:r w:rsidR="006611E6">
        <w:rPr>
          <w:rFonts w:ascii="Arial" w:hAnsi="Arial" w:cs="Arial"/>
          <w:sz w:val="20"/>
          <w:szCs w:val="20"/>
        </w:rPr>
        <w:t xml:space="preserve">polygon </w:t>
      </w:r>
      <w:r w:rsidR="006611E6" w:rsidRPr="002D3B8F">
        <w:rPr>
          <w:rFonts w:ascii="Arial" w:hAnsi="Arial" w:cs="Arial"/>
          <w:sz w:val="20"/>
          <w:szCs w:val="20"/>
        </w:rPr>
        <w:t>GIS dataset</w:t>
      </w:r>
      <w:r w:rsidR="006611E6">
        <w:rPr>
          <w:rFonts w:ascii="Arial" w:hAnsi="Arial" w:cs="Arial"/>
          <w:sz w:val="20"/>
          <w:szCs w:val="20"/>
        </w:rPr>
        <w:t xml:space="preserve">. </w:t>
      </w:r>
    </w:p>
    <w:p w14:paraId="7B39A375" w14:textId="77777777" w:rsidR="0051712E" w:rsidRPr="00CE180A" w:rsidRDefault="0051712E" w:rsidP="0051712E">
      <w:pPr>
        <w:rPr>
          <w:rFonts w:ascii="Arial" w:hAnsi="Arial" w:cs="Arial"/>
          <w:b/>
          <w:bCs/>
          <w:sz w:val="20"/>
          <w:szCs w:val="20"/>
        </w:rPr>
      </w:pPr>
      <w:r w:rsidRPr="00CE180A">
        <w:rPr>
          <w:rFonts w:ascii="Arial" w:hAnsi="Arial" w:cs="Arial"/>
          <w:b/>
          <w:bCs/>
          <w:sz w:val="20"/>
          <w:szCs w:val="20"/>
        </w:rPr>
        <w:t>Date</w:t>
      </w:r>
    </w:p>
    <w:p w14:paraId="46D068A0" w14:textId="3DEA2F87" w:rsidR="006611E6" w:rsidRPr="00CE180A" w:rsidRDefault="005F16EA" w:rsidP="006611E6">
      <w:pPr>
        <w:rPr>
          <w:rFonts w:ascii="Arial" w:hAnsi="Arial" w:cs="Arial"/>
          <w:sz w:val="20"/>
          <w:szCs w:val="20"/>
        </w:rPr>
      </w:pPr>
      <w:r w:rsidRPr="00CE180A">
        <w:rPr>
          <w:rFonts w:ascii="Arial" w:hAnsi="Arial" w:cs="Arial"/>
          <w:sz w:val="20"/>
          <w:szCs w:val="20"/>
        </w:rPr>
        <w:t xml:space="preserve">: </w:t>
      </w:r>
      <w:r w:rsidR="006611E6" w:rsidRPr="00CE180A">
        <w:rPr>
          <w:rFonts w:ascii="Arial" w:hAnsi="Arial" w:cs="Arial"/>
          <w:sz w:val="20"/>
          <w:szCs w:val="20"/>
        </w:rPr>
        <w:t>First release: June 2019</w:t>
      </w:r>
    </w:p>
    <w:p w14:paraId="680194C2" w14:textId="4D55A679" w:rsidR="0051712E" w:rsidRPr="00CE180A" w:rsidRDefault="005F16EA" w:rsidP="0051712E">
      <w:pPr>
        <w:rPr>
          <w:rFonts w:ascii="Arial" w:hAnsi="Arial" w:cs="Arial"/>
          <w:sz w:val="20"/>
          <w:szCs w:val="20"/>
        </w:rPr>
      </w:pPr>
      <w:r w:rsidRPr="00CE180A">
        <w:rPr>
          <w:rFonts w:ascii="Arial" w:hAnsi="Arial" w:cs="Arial"/>
          <w:sz w:val="20"/>
          <w:szCs w:val="20"/>
        </w:rPr>
        <w:t xml:space="preserve">: </w:t>
      </w:r>
      <w:r w:rsidR="0051712E" w:rsidRPr="00CE180A">
        <w:rPr>
          <w:rFonts w:ascii="Arial" w:hAnsi="Arial" w:cs="Arial"/>
          <w:sz w:val="20"/>
          <w:szCs w:val="20"/>
        </w:rPr>
        <w:t xml:space="preserve">Current </w:t>
      </w:r>
      <w:r w:rsidR="00D65EEF" w:rsidRPr="00CE180A">
        <w:rPr>
          <w:rFonts w:ascii="Arial" w:hAnsi="Arial" w:cs="Arial"/>
          <w:sz w:val="20"/>
          <w:szCs w:val="20"/>
        </w:rPr>
        <w:t>R</w:t>
      </w:r>
      <w:r w:rsidR="0051712E" w:rsidRPr="00CE180A">
        <w:rPr>
          <w:rFonts w:ascii="Arial" w:hAnsi="Arial" w:cs="Arial"/>
          <w:sz w:val="20"/>
          <w:szCs w:val="20"/>
        </w:rPr>
        <w:t xml:space="preserve">elease: </w:t>
      </w:r>
      <w:r w:rsidR="00281F66" w:rsidRPr="00CE180A">
        <w:rPr>
          <w:rFonts w:ascii="Arial" w:hAnsi="Arial" w:cs="Arial"/>
          <w:sz w:val="20"/>
          <w:szCs w:val="20"/>
        </w:rPr>
        <w:t>November</w:t>
      </w:r>
      <w:r w:rsidR="0051712E" w:rsidRPr="00CE180A">
        <w:rPr>
          <w:rFonts w:ascii="Arial" w:hAnsi="Arial" w:cs="Arial"/>
          <w:sz w:val="20"/>
          <w:szCs w:val="20"/>
        </w:rPr>
        <w:t xml:space="preserve"> 202</w:t>
      </w:r>
      <w:r w:rsidR="00031D6C" w:rsidRPr="00CE180A">
        <w:rPr>
          <w:rFonts w:ascii="Arial" w:hAnsi="Arial" w:cs="Arial"/>
          <w:sz w:val="20"/>
          <w:szCs w:val="20"/>
        </w:rPr>
        <w:t>5</w:t>
      </w:r>
    </w:p>
    <w:p w14:paraId="1FB4BF27" w14:textId="684A974F" w:rsidR="0051712E" w:rsidRPr="00CE180A" w:rsidRDefault="0051712E" w:rsidP="0051712E">
      <w:pPr>
        <w:rPr>
          <w:rFonts w:ascii="Arial" w:hAnsi="Arial" w:cs="Arial"/>
          <w:b/>
          <w:bCs/>
          <w:sz w:val="20"/>
          <w:szCs w:val="20"/>
        </w:rPr>
      </w:pPr>
      <w:r w:rsidRPr="00CE180A">
        <w:rPr>
          <w:rFonts w:ascii="Arial" w:hAnsi="Arial" w:cs="Arial"/>
          <w:b/>
          <w:bCs/>
          <w:sz w:val="20"/>
          <w:szCs w:val="20"/>
        </w:rPr>
        <w:t>Abstract</w:t>
      </w:r>
    </w:p>
    <w:p w14:paraId="308F8227" w14:textId="3B6D0CCE" w:rsidR="00281F66" w:rsidRPr="00CE180A" w:rsidRDefault="006611E6" w:rsidP="00281F66">
      <w:pPr>
        <w:jc w:val="both"/>
        <w:rPr>
          <w:rFonts w:ascii="Arial" w:hAnsi="Arial" w:cs="Arial"/>
          <w:sz w:val="20"/>
          <w:szCs w:val="20"/>
        </w:rPr>
      </w:pPr>
      <w:r w:rsidRPr="00CE180A">
        <w:rPr>
          <w:rFonts w:ascii="Arial" w:hAnsi="Arial" w:cs="Arial"/>
          <w:sz w:val="20"/>
          <w:szCs w:val="20"/>
        </w:rPr>
        <w:t>The ‘NZ_hydrogeologicalsystem_polygon_202</w:t>
      </w:r>
      <w:r w:rsidR="00031D6C" w:rsidRPr="00CE180A">
        <w:rPr>
          <w:rFonts w:ascii="Arial" w:hAnsi="Arial" w:cs="Arial"/>
          <w:sz w:val="20"/>
          <w:szCs w:val="20"/>
        </w:rPr>
        <w:t>5</w:t>
      </w:r>
      <w:r w:rsidR="00CE180A" w:rsidRPr="00CE180A">
        <w:rPr>
          <w:rFonts w:ascii="Arial" w:hAnsi="Arial" w:cs="Arial"/>
          <w:sz w:val="20"/>
          <w:szCs w:val="20"/>
        </w:rPr>
        <w:t>1121</w:t>
      </w:r>
      <w:r w:rsidRPr="00CE180A">
        <w:rPr>
          <w:rFonts w:ascii="Arial" w:hAnsi="Arial" w:cs="Arial"/>
          <w:sz w:val="20"/>
          <w:szCs w:val="20"/>
        </w:rPr>
        <w:t>.</w:t>
      </w:r>
      <w:r w:rsidR="00281F66" w:rsidRPr="00CE180A">
        <w:rPr>
          <w:rFonts w:ascii="Arial" w:hAnsi="Arial" w:cs="Arial"/>
          <w:sz w:val="20"/>
          <w:szCs w:val="20"/>
        </w:rPr>
        <w:t>zip</w:t>
      </w:r>
      <w:r w:rsidRPr="00CE180A">
        <w:rPr>
          <w:rFonts w:ascii="Arial" w:hAnsi="Arial" w:cs="Arial"/>
          <w:sz w:val="20"/>
          <w:szCs w:val="20"/>
        </w:rPr>
        <w:t xml:space="preserve">’ </w:t>
      </w:r>
      <w:r w:rsidR="00281F66" w:rsidRPr="00CE180A">
        <w:rPr>
          <w:rFonts w:ascii="Arial" w:hAnsi="Arial" w:cs="Arial"/>
          <w:sz w:val="20"/>
          <w:szCs w:val="20"/>
        </w:rPr>
        <w:t>consists of the following complementary files:</w:t>
      </w:r>
    </w:p>
    <w:p w14:paraId="0C80EBA3" w14:textId="41D79C72" w:rsidR="00281F66" w:rsidRPr="00CE180A" w:rsidRDefault="00281F66" w:rsidP="00281F66">
      <w:pPr>
        <w:pStyle w:val="ListParagraph"/>
        <w:numPr>
          <w:ilvl w:val="0"/>
          <w:numId w:val="10"/>
        </w:numPr>
        <w:jc w:val="both"/>
        <w:rPr>
          <w:rFonts w:ascii="Arial" w:hAnsi="Arial" w:cs="Arial"/>
          <w:sz w:val="20"/>
          <w:szCs w:val="20"/>
        </w:rPr>
      </w:pPr>
      <w:r w:rsidRPr="00CE180A">
        <w:rPr>
          <w:rFonts w:ascii="Arial" w:hAnsi="Arial" w:cs="Arial"/>
          <w:sz w:val="20"/>
          <w:szCs w:val="20"/>
        </w:rPr>
        <w:t>‘NZ_hydrogeologicalsystem_polygon_202</w:t>
      </w:r>
      <w:r w:rsidR="00031D6C" w:rsidRPr="00CE180A">
        <w:rPr>
          <w:rFonts w:ascii="Arial" w:hAnsi="Arial" w:cs="Arial"/>
          <w:sz w:val="20"/>
          <w:szCs w:val="20"/>
        </w:rPr>
        <w:t>5</w:t>
      </w:r>
      <w:r w:rsidR="00CE180A" w:rsidRPr="00CE180A">
        <w:rPr>
          <w:rFonts w:ascii="Arial" w:hAnsi="Arial" w:cs="Arial"/>
          <w:sz w:val="20"/>
          <w:szCs w:val="20"/>
        </w:rPr>
        <w:t>1121</w:t>
      </w:r>
      <w:r w:rsidRPr="00CE180A">
        <w:rPr>
          <w:rFonts w:ascii="Arial" w:hAnsi="Arial" w:cs="Arial"/>
          <w:sz w:val="20"/>
          <w:szCs w:val="20"/>
        </w:rPr>
        <w:t>.shp’ which provide, for each system, seven hydrogeological attributes as follows (attribute name as it appears in the dataset shown in brackets): unique name (HS_name), unique identification (HS_id), system type (HS_type), coastal information (HS_coast), aquifer overview (HS_overview), geology and age group (HS_geo_gr), and geology and age descriptor (HS_geo_age).</w:t>
      </w:r>
    </w:p>
    <w:p w14:paraId="48DC7B0B" w14:textId="7CDBB4A9" w:rsidR="00281F66" w:rsidRPr="00CE180A" w:rsidRDefault="00281F66" w:rsidP="00281F66">
      <w:pPr>
        <w:pStyle w:val="ListParagraph"/>
        <w:numPr>
          <w:ilvl w:val="0"/>
          <w:numId w:val="10"/>
        </w:numPr>
        <w:jc w:val="both"/>
        <w:rPr>
          <w:rFonts w:ascii="Arial" w:hAnsi="Arial" w:cs="Arial"/>
          <w:sz w:val="20"/>
          <w:szCs w:val="20"/>
        </w:rPr>
      </w:pPr>
      <w:r w:rsidRPr="00CE180A">
        <w:rPr>
          <w:rFonts w:ascii="Arial" w:hAnsi="Arial" w:cs="Arial"/>
          <w:sz w:val="20"/>
          <w:szCs w:val="20"/>
        </w:rPr>
        <w:t>‘</w:t>
      </w:r>
      <w:r w:rsidR="00CE180A" w:rsidRPr="00CE180A">
        <w:rPr>
          <w:rFonts w:ascii="Arial" w:hAnsi="Arial" w:cs="Arial"/>
          <w:sz w:val="20"/>
          <w:szCs w:val="20"/>
        </w:rPr>
        <w:t>HS_system_names_list_20251121.cs</w:t>
      </w:r>
      <w:r w:rsidRPr="00CE180A">
        <w:rPr>
          <w:rFonts w:ascii="Arial" w:hAnsi="Arial" w:cs="Arial"/>
          <w:sz w:val="20"/>
          <w:szCs w:val="20"/>
        </w:rPr>
        <w:t xml:space="preserve">v’ which lists </w:t>
      </w:r>
      <w:r w:rsidR="00CE180A" w:rsidRPr="00CE180A">
        <w:rPr>
          <w:rFonts w:ascii="Arial" w:hAnsi="Arial" w:cs="Arial"/>
          <w:sz w:val="20"/>
          <w:szCs w:val="20"/>
        </w:rPr>
        <w:t>the names of all hydrogeological systems</w:t>
      </w:r>
      <w:r w:rsidR="00F722CD" w:rsidRPr="00CE180A">
        <w:rPr>
          <w:rFonts w:ascii="Arial" w:hAnsi="Arial" w:cs="Arial"/>
          <w:sz w:val="20"/>
          <w:szCs w:val="20"/>
        </w:rPr>
        <w:t>.</w:t>
      </w:r>
    </w:p>
    <w:p w14:paraId="2FFE5142" w14:textId="72917AF8" w:rsidR="00CE180A" w:rsidRPr="00CE180A" w:rsidRDefault="00CE180A" w:rsidP="00CE180A">
      <w:pPr>
        <w:pStyle w:val="ListParagraph"/>
        <w:numPr>
          <w:ilvl w:val="0"/>
          <w:numId w:val="10"/>
        </w:numPr>
        <w:jc w:val="both"/>
        <w:rPr>
          <w:rFonts w:ascii="Arial" w:hAnsi="Arial" w:cs="Arial"/>
          <w:sz w:val="20"/>
          <w:szCs w:val="20"/>
        </w:rPr>
      </w:pPr>
      <w:r w:rsidRPr="00CE180A">
        <w:rPr>
          <w:rFonts w:ascii="Arial" w:hAnsi="Arial" w:cs="Arial"/>
          <w:sz w:val="20"/>
          <w:szCs w:val="20"/>
        </w:rPr>
        <w:t>‘HUM_facies_model_list_20251121.csv’ which lists current facies model and their definition criteria. These models apply to hydrogeological units.</w:t>
      </w:r>
    </w:p>
    <w:p w14:paraId="1F90343D" w14:textId="25961594" w:rsidR="006611E6" w:rsidRPr="00CE180A" w:rsidRDefault="006611E6" w:rsidP="006611E6">
      <w:pPr>
        <w:jc w:val="both"/>
        <w:rPr>
          <w:rFonts w:ascii="Arial" w:hAnsi="Arial" w:cs="Arial"/>
          <w:sz w:val="20"/>
          <w:szCs w:val="20"/>
        </w:rPr>
      </w:pPr>
      <w:r w:rsidRPr="00CE180A">
        <w:rPr>
          <w:rFonts w:ascii="Arial" w:hAnsi="Arial" w:cs="Arial"/>
          <w:sz w:val="20"/>
          <w:szCs w:val="20"/>
        </w:rPr>
        <w:t xml:space="preserve">Attribute names, </w:t>
      </w:r>
      <w:proofErr w:type="gramStart"/>
      <w:r w:rsidRPr="00CE180A">
        <w:rPr>
          <w:rFonts w:ascii="Arial" w:hAnsi="Arial" w:cs="Arial"/>
          <w:sz w:val="20"/>
          <w:szCs w:val="20"/>
        </w:rPr>
        <w:t>descriptions</w:t>
      </w:r>
      <w:proofErr w:type="gramEnd"/>
      <w:r w:rsidRPr="00CE180A">
        <w:rPr>
          <w:rFonts w:ascii="Arial" w:hAnsi="Arial" w:cs="Arial"/>
          <w:sz w:val="20"/>
          <w:szCs w:val="20"/>
        </w:rPr>
        <w:t xml:space="preserve"> and values </w:t>
      </w:r>
      <w:r w:rsidR="00281F66" w:rsidRPr="00CE180A">
        <w:rPr>
          <w:rFonts w:ascii="Arial" w:hAnsi="Arial" w:cs="Arial"/>
          <w:sz w:val="20"/>
          <w:szCs w:val="20"/>
        </w:rPr>
        <w:t>as well as source and method of boundary delineation</w:t>
      </w:r>
      <w:r w:rsidRPr="00CE180A">
        <w:rPr>
          <w:rFonts w:ascii="Arial" w:hAnsi="Arial" w:cs="Arial"/>
          <w:sz w:val="20"/>
          <w:szCs w:val="20"/>
        </w:rPr>
        <w:t xml:space="preserve"> are detailed in Moreau et al., 2019 (see Credits for full reference). This dataset supersedes the version released in </w:t>
      </w:r>
      <w:r w:rsidR="00031D6C" w:rsidRPr="00CE180A">
        <w:rPr>
          <w:rFonts w:ascii="Arial" w:hAnsi="Arial" w:cs="Arial"/>
          <w:sz w:val="20"/>
          <w:szCs w:val="20"/>
        </w:rPr>
        <w:t xml:space="preserve">January </w:t>
      </w:r>
      <w:r w:rsidRPr="00CE180A">
        <w:rPr>
          <w:rFonts w:ascii="Arial" w:hAnsi="Arial" w:cs="Arial"/>
          <w:sz w:val="20"/>
          <w:szCs w:val="20"/>
        </w:rPr>
        <w:t>202</w:t>
      </w:r>
      <w:r w:rsidR="00031D6C" w:rsidRPr="00CE180A">
        <w:rPr>
          <w:rFonts w:ascii="Arial" w:hAnsi="Arial" w:cs="Arial"/>
          <w:sz w:val="20"/>
          <w:szCs w:val="20"/>
        </w:rPr>
        <w:t>5</w:t>
      </w:r>
      <w:r w:rsidRPr="00CE180A">
        <w:rPr>
          <w:rFonts w:ascii="Arial" w:hAnsi="Arial" w:cs="Arial"/>
          <w:sz w:val="20"/>
          <w:szCs w:val="20"/>
        </w:rPr>
        <w:t>.</w:t>
      </w:r>
    </w:p>
    <w:p w14:paraId="1CF21FD3" w14:textId="75C9CA1C" w:rsidR="006611E6" w:rsidRPr="00CE180A" w:rsidRDefault="006611E6" w:rsidP="006611E6">
      <w:pPr>
        <w:jc w:val="both"/>
        <w:rPr>
          <w:rFonts w:ascii="Arial" w:hAnsi="Arial" w:cs="Arial"/>
          <w:b/>
          <w:bCs/>
          <w:sz w:val="20"/>
          <w:szCs w:val="20"/>
        </w:rPr>
      </w:pPr>
      <w:r w:rsidRPr="00CE180A">
        <w:rPr>
          <w:rFonts w:ascii="Arial" w:hAnsi="Arial" w:cs="Arial"/>
          <w:b/>
          <w:bCs/>
          <w:sz w:val="20"/>
          <w:szCs w:val="20"/>
        </w:rPr>
        <w:t xml:space="preserve">Release </w:t>
      </w:r>
      <w:proofErr w:type="gramStart"/>
      <w:r w:rsidRPr="00CE180A">
        <w:rPr>
          <w:rFonts w:ascii="Arial" w:hAnsi="Arial" w:cs="Arial"/>
          <w:b/>
          <w:bCs/>
          <w:sz w:val="20"/>
          <w:szCs w:val="20"/>
        </w:rPr>
        <w:t>notes</w:t>
      </w:r>
      <w:proofErr w:type="gramEnd"/>
      <w:r w:rsidRPr="00CE180A">
        <w:rPr>
          <w:rFonts w:ascii="Arial" w:hAnsi="Arial" w:cs="Arial"/>
          <w:b/>
          <w:bCs/>
          <w:sz w:val="20"/>
          <w:szCs w:val="20"/>
        </w:rPr>
        <w:t xml:space="preserve"> </w:t>
      </w:r>
    </w:p>
    <w:bookmarkEnd w:id="0"/>
    <w:p w14:paraId="5AFF3722" w14:textId="44B965FE" w:rsidR="006611E6" w:rsidRPr="00CE180A" w:rsidRDefault="006611E6" w:rsidP="006611E6">
      <w:pPr>
        <w:jc w:val="both"/>
        <w:rPr>
          <w:rFonts w:ascii="Arial" w:hAnsi="Arial" w:cs="Arial"/>
          <w:sz w:val="20"/>
          <w:szCs w:val="20"/>
        </w:rPr>
      </w:pPr>
      <w:r w:rsidRPr="00CE180A">
        <w:rPr>
          <w:rFonts w:ascii="Arial" w:hAnsi="Arial" w:cs="Arial"/>
          <w:sz w:val="20"/>
          <w:szCs w:val="20"/>
        </w:rPr>
        <w:t>Modifications to the existing units, are based on cross-comparison with QMAP (version described in the input datasets) and the NZ Hydrogeological Unit dataset:</w:t>
      </w:r>
    </w:p>
    <w:p w14:paraId="6659B232" w14:textId="6B600885" w:rsidR="00BD1F78" w:rsidRPr="00CE180A" w:rsidRDefault="00BD1F78" w:rsidP="006611E6">
      <w:pPr>
        <w:pStyle w:val="ListParagraph"/>
        <w:numPr>
          <w:ilvl w:val="0"/>
          <w:numId w:val="5"/>
        </w:numPr>
        <w:rPr>
          <w:rFonts w:ascii="Arial" w:hAnsi="Arial" w:cs="Arial"/>
          <w:sz w:val="20"/>
          <w:szCs w:val="20"/>
        </w:rPr>
      </w:pPr>
      <w:r w:rsidRPr="00CE180A">
        <w:rPr>
          <w:rFonts w:ascii="Arial" w:hAnsi="Arial" w:cs="Arial"/>
          <w:sz w:val="20"/>
          <w:szCs w:val="20"/>
        </w:rPr>
        <w:t>Aggregated polygons for the “Basement Hard Rock” and “Basement Infill” systems have been split per region. Corresponding HS_names are identical to region’s names</w:t>
      </w:r>
      <w:r w:rsidR="00F840D4" w:rsidRPr="00CE180A">
        <w:rPr>
          <w:rFonts w:ascii="Arial" w:hAnsi="Arial" w:cs="Arial"/>
          <w:sz w:val="20"/>
          <w:szCs w:val="20"/>
        </w:rPr>
        <w:t>. As a result</w:t>
      </w:r>
      <w:r w:rsidR="003F0B51">
        <w:rPr>
          <w:rFonts w:ascii="Arial" w:hAnsi="Arial" w:cs="Arial"/>
          <w:sz w:val="20"/>
          <w:szCs w:val="20"/>
        </w:rPr>
        <w:t>,</w:t>
      </w:r>
      <w:r w:rsidR="00F840D4" w:rsidRPr="00CE180A">
        <w:rPr>
          <w:rFonts w:ascii="Arial" w:hAnsi="Arial" w:cs="Arial"/>
          <w:sz w:val="20"/>
          <w:szCs w:val="20"/>
        </w:rPr>
        <w:t xml:space="preserve"> the ‘HS_id’ attribute was updated to</w:t>
      </w:r>
      <w:r w:rsidRPr="00CE180A">
        <w:rPr>
          <w:rFonts w:ascii="Arial" w:hAnsi="Arial" w:cs="Arial"/>
          <w:sz w:val="20"/>
          <w:szCs w:val="20"/>
        </w:rPr>
        <w:t xml:space="preserve"> 400 to 429</w:t>
      </w:r>
      <w:r w:rsidR="00F840D4" w:rsidRPr="00CE180A">
        <w:rPr>
          <w:rFonts w:ascii="Arial" w:hAnsi="Arial" w:cs="Arial"/>
          <w:sz w:val="20"/>
          <w:szCs w:val="20"/>
        </w:rPr>
        <w:t xml:space="preserve"> values</w:t>
      </w:r>
      <w:r w:rsidRPr="00CE180A">
        <w:rPr>
          <w:rFonts w:ascii="Arial" w:hAnsi="Arial" w:cs="Arial"/>
          <w:sz w:val="20"/>
          <w:szCs w:val="20"/>
        </w:rPr>
        <w:t>.</w:t>
      </w:r>
    </w:p>
    <w:p w14:paraId="24E6530F" w14:textId="5E33CFD9" w:rsidR="00BD1F78" w:rsidRPr="00CE180A" w:rsidRDefault="00BD1F78" w:rsidP="003509FD">
      <w:pPr>
        <w:pStyle w:val="ListParagraph"/>
        <w:numPr>
          <w:ilvl w:val="0"/>
          <w:numId w:val="5"/>
        </w:numPr>
        <w:rPr>
          <w:rFonts w:ascii="Arial" w:hAnsi="Arial" w:cs="Arial"/>
          <w:sz w:val="20"/>
          <w:szCs w:val="20"/>
        </w:rPr>
      </w:pPr>
      <w:r w:rsidRPr="00CE180A">
        <w:rPr>
          <w:rFonts w:ascii="Arial" w:hAnsi="Arial" w:cs="Arial"/>
          <w:sz w:val="20"/>
          <w:szCs w:val="20"/>
        </w:rPr>
        <w:t xml:space="preserve">Aggregated polygons for the “Inland River Valley” systems have been split into individual polygons to enable easier data extraction for local areas. </w:t>
      </w:r>
      <w:r w:rsidR="00F840D4" w:rsidRPr="00CE180A">
        <w:rPr>
          <w:rFonts w:ascii="Arial" w:hAnsi="Arial" w:cs="Arial"/>
          <w:sz w:val="20"/>
          <w:szCs w:val="20"/>
        </w:rPr>
        <w:t>As a result</w:t>
      </w:r>
      <w:r w:rsidR="003F0B51">
        <w:rPr>
          <w:rFonts w:ascii="Arial" w:hAnsi="Arial" w:cs="Arial"/>
          <w:sz w:val="20"/>
          <w:szCs w:val="20"/>
        </w:rPr>
        <w:t>,</w:t>
      </w:r>
      <w:r w:rsidR="00F840D4" w:rsidRPr="00CE180A">
        <w:rPr>
          <w:rFonts w:ascii="Arial" w:hAnsi="Arial" w:cs="Arial"/>
          <w:sz w:val="20"/>
          <w:szCs w:val="20"/>
        </w:rPr>
        <w:t xml:space="preserve"> the ‘HS_id’ attribute was updated to </w:t>
      </w:r>
      <w:r w:rsidR="00031D6C" w:rsidRPr="00CE180A">
        <w:rPr>
          <w:rFonts w:ascii="Arial" w:hAnsi="Arial" w:cs="Arial"/>
          <w:sz w:val="20"/>
          <w:szCs w:val="20"/>
        </w:rPr>
        <w:t>1000</w:t>
      </w:r>
      <w:r w:rsidRPr="00CE180A">
        <w:rPr>
          <w:rFonts w:ascii="Arial" w:hAnsi="Arial" w:cs="Arial"/>
          <w:sz w:val="20"/>
          <w:szCs w:val="20"/>
        </w:rPr>
        <w:t xml:space="preserve"> to </w:t>
      </w:r>
      <w:r w:rsidR="00031D6C" w:rsidRPr="00CE180A">
        <w:rPr>
          <w:rFonts w:ascii="Arial" w:hAnsi="Arial" w:cs="Arial"/>
          <w:sz w:val="20"/>
          <w:szCs w:val="20"/>
        </w:rPr>
        <w:t>1527</w:t>
      </w:r>
      <w:r w:rsidR="00F840D4" w:rsidRPr="00CE180A">
        <w:rPr>
          <w:rFonts w:ascii="Arial" w:hAnsi="Arial" w:cs="Arial"/>
          <w:sz w:val="20"/>
          <w:szCs w:val="20"/>
        </w:rPr>
        <w:t xml:space="preserve"> values.</w:t>
      </w:r>
    </w:p>
    <w:p w14:paraId="0279775B" w14:textId="6580ACF0" w:rsidR="006611E6" w:rsidRPr="00CE180A" w:rsidRDefault="00BD1F78" w:rsidP="00031D6C">
      <w:pPr>
        <w:pStyle w:val="ListParagraph"/>
        <w:numPr>
          <w:ilvl w:val="0"/>
          <w:numId w:val="5"/>
        </w:numPr>
        <w:rPr>
          <w:rFonts w:ascii="Arial" w:hAnsi="Arial" w:cs="Arial"/>
          <w:sz w:val="20"/>
          <w:szCs w:val="20"/>
        </w:rPr>
      </w:pPr>
      <w:r w:rsidRPr="00CE180A">
        <w:rPr>
          <w:rFonts w:ascii="Arial" w:hAnsi="Arial" w:cs="Arial"/>
          <w:sz w:val="20"/>
          <w:szCs w:val="20"/>
        </w:rPr>
        <w:t xml:space="preserve">Minor corrections of </w:t>
      </w:r>
      <w:r w:rsidR="00F840D4" w:rsidRPr="00CE180A">
        <w:rPr>
          <w:rFonts w:ascii="Arial" w:hAnsi="Arial" w:cs="Arial"/>
          <w:sz w:val="20"/>
          <w:szCs w:val="20"/>
        </w:rPr>
        <w:t>‘</w:t>
      </w:r>
      <w:r w:rsidRPr="00CE180A">
        <w:rPr>
          <w:rFonts w:ascii="Arial" w:hAnsi="Arial" w:cs="Arial"/>
          <w:sz w:val="20"/>
          <w:szCs w:val="20"/>
        </w:rPr>
        <w:t>HS_type</w:t>
      </w:r>
      <w:r w:rsidR="00F840D4" w:rsidRPr="00CE180A">
        <w:rPr>
          <w:rFonts w:ascii="Arial" w:hAnsi="Arial" w:cs="Arial"/>
          <w:sz w:val="20"/>
          <w:szCs w:val="20"/>
        </w:rPr>
        <w:t>’</w:t>
      </w:r>
      <w:r w:rsidRPr="00CE180A">
        <w:rPr>
          <w:rFonts w:ascii="Arial" w:hAnsi="Arial" w:cs="Arial"/>
          <w:sz w:val="20"/>
          <w:szCs w:val="20"/>
        </w:rPr>
        <w:t xml:space="preserve"> attribute</w:t>
      </w:r>
      <w:r w:rsidR="00F840D4" w:rsidRPr="00CE180A">
        <w:rPr>
          <w:rFonts w:ascii="Arial" w:hAnsi="Arial" w:cs="Arial"/>
          <w:sz w:val="20"/>
          <w:szCs w:val="20"/>
        </w:rPr>
        <w:t>s:</w:t>
      </w:r>
      <w:r w:rsidRPr="00CE180A">
        <w:rPr>
          <w:rFonts w:ascii="Arial" w:hAnsi="Arial" w:cs="Arial"/>
          <w:sz w:val="20"/>
          <w:szCs w:val="20"/>
        </w:rPr>
        <w:t xml:space="preserve"> </w:t>
      </w:r>
      <w:r w:rsidR="00F840D4" w:rsidRPr="00CE180A">
        <w:rPr>
          <w:rFonts w:ascii="Arial" w:hAnsi="Arial" w:cs="Arial"/>
          <w:sz w:val="20"/>
          <w:szCs w:val="20"/>
        </w:rPr>
        <w:t>6</w:t>
      </w:r>
      <w:r w:rsidRPr="00CE180A">
        <w:rPr>
          <w:rFonts w:ascii="Arial" w:hAnsi="Arial" w:cs="Arial"/>
          <w:sz w:val="20"/>
          <w:szCs w:val="20"/>
        </w:rPr>
        <w:t xml:space="preserve"> polygons</w:t>
      </w:r>
      <w:r w:rsidR="00F840D4" w:rsidRPr="00CE180A">
        <w:rPr>
          <w:rFonts w:ascii="Arial" w:hAnsi="Arial" w:cs="Arial"/>
          <w:sz w:val="20"/>
          <w:szCs w:val="20"/>
        </w:rPr>
        <w:t xml:space="preserve"> were updated from ‘Inland River Valley’ within the Hamner, Rawene, Coromandel Peninsula polygons and 70 polygons were reclassed from ‘Inland River Valley’ to ‘Basement Infill’</w:t>
      </w:r>
      <w:r w:rsidRPr="00CE180A">
        <w:rPr>
          <w:rFonts w:ascii="Arial" w:hAnsi="Arial" w:cs="Arial"/>
          <w:sz w:val="20"/>
          <w:szCs w:val="20"/>
        </w:rPr>
        <w:t>.</w:t>
      </w:r>
      <w:r w:rsidR="006611E6" w:rsidRPr="00CE180A">
        <w:rPr>
          <w:rFonts w:ascii="Arial" w:hAnsi="Arial" w:cs="Arial"/>
          <w:sz w:val="20"/>
          <w:szCs w:val="20"/>
        </w:rPr>
        <w:t xml:space="preserve"> </w:t>
      </w:r>
    </w:p>
    <w:p w14:paraId="08E487F2" w14:textId="77777777" w:rsidR="006611E6" w:rsidRPr="00CE180A" w:rsidRDefault="006611E6" w:rsidP="006611E6">
      <w:pPr>
        <w:rPr>
          <w:rFonts w:ascii="Arial" w:hAnsi="Arial" w:cs="Arial"/>
          <w:b/>
          <w:bCs/>
          <w:sz w:val="20"/>
          <w:szCs w:val="20"/>
        </w:rPr>
      </w:pPr>
      <w:bookmarkStart w:id="1" w:name="_Toc5723443"/>
      <w:bookmarkStart w:id="2" w:name="_Toc11656475"/>
      <w:r w:rsidRPr="00CE180A">
        <w:rPr>
          <w:rFonts w:ascii="Arial" w:hAnsi="Arial" w:cs="Arial"/>
          <w:b/>
          <w:bCs/>
          <w:sz w:val="20"/>
          <w:szCs w:val="20"/>
        </w:rPr>
        <w:t>License</w:t>
      </w:r>
      <w:bookmarkEnd w:id="1"/>
      <w:bookmarkEnd w:id="2"/>
    </w:p>
    <w:p w14:paraId="424016FF" w14:textId="65D9CD67" w:rsidR="006611E6" w:rsidRPr="00CE180A" w:rsidRDefault="006611E6" w:rsidP="006611E6">
      <w:pPr>
        <w:rPr>
          <w:rFonts w:ascii="Arial" w:hAnsi="Arial" w:cs="Arial"/>
          <w:sz w:val="20"/>
          <w:szCs w:val="20"/>
        </w:rPr>
      </w:pPr>
      <w:r w:rsidRPr="00CE180A">
        <w:rPr>
          <w:rFonts w:ascii="Arial" w:hAnsi="Arial" w:cs="Arial"/>
          <w:sz w:val="20"/>
          <w:szCs w:val="20"/>
        </w:rPr>
        <w:t xml:space="preserve">: Use of the datasets is licensed under a Creative Commons Attribution 4.0 International (CC BY 4.0) Licence. You are free to share and adapt the datasets for any purpose provided you give appropriate credit, a link to the license, and note the changes that were made. For more details visit </w:t>
      </w:r>
      <w:hyperlink r:id="rId5" w:tgtFrame="_self" w:history="1">
        <w:r w:rsidRPr="00CE180A">
          <w:rPr>
            <w:rFonts w:ascii="Arial" w:hAnsi="Arial" w:cs="Arial"/>
            <w:sz w:val="20"/>
            <w:szCs w:val="20"/>
          </w:rPr>
          <w:t>http://creativecommons.org/licenses/by/4.0/</w:t>
        </w:r>
      </w:hyperlink>
      <w:r w:rsidRPr="00CE180A">
        <w:rPr>
          <w:rFonts w:ascii="Arial" w:hAnsi="Arial" w:cs="Arial"/>
          <w:sz w:val="20"/>
          <w:szCs w:val="20"/>
        </w:rPr>
        <w:t>. Where the datasets are used in a figure, GNS Science requests attribution in the following manner: © GNS Science 202</w:t>
      </w:r>
      <w:r w:rsidR="00CE180A" w:rsidRPr="00CE180A">
        <w:rPr>
          <w:rFonts w:ascii="Arial" w:hAnsi="Arial" w:cs="Arial"/>
          <w:sz w:val="20"/>
          <w:szCs w:val="20"/>
        </w:rPr>
        <w:t>5</w:t>
      </w:r>
      <w:r w:rsidRPr="00CE180A">
        <w:rPr>
          <w:rFonts w:ascii="Arial" w:hAnsi="Arial" w:cs="Arial"/>
          <w:sz w:val="20"/>
          <w:szCs w:val="20"/>
        </w:rPr>
        <w:t>.</w:t>
      </w:r>
      <w:bookmarkStart w:id="3" w:name="_Toc5723442"/>
      <w:bookmarkStart w:id="4" w:name="_Toc11656474"/>
    </w:p>
    <w:p w14:paraId="2FBF1B6E" w14:textId="77777777" w:rsidR="006611E6" w:rsidRPr="00CE180A" w:rsidRDefault="006611E6" w:rsidP="006611E6">
      <w:pPr>
        <w:rPr>
          <w:rFonts w:ascii="Arial" w:hAnsi="Arial" w:cs="Arial"/>
          <w:b/>
          <w:bCs/>
          <w:sz w:val="20"/>
          <w:szCs w:val="20"/>
        </w:rPr>
      </w:pPr>
      <w:r w:rsidRPr="00CE180A">
        <w:rPr>
          <w:rFonts w:ascii="Arial" w:hAnsi="Arial" w:cs="Arial"/>
          <w:b/>
          <w:bCs/>
          <w:sz w:val="20"/>
          <w:szCs w:val="20"/>
        </w:rPr>
        <w:t>Disclaimer</w:t>
      </w:r>
      <w:bookmarkEnd w:id="3"/>
      <w:bookmarkEnd w:id="4"/>
    </w:p>
    <w:p w14:paraId="518C1D9B" w14:textId="77777777" w:rsidR="006611E6" w:rsidRPr="00CE180A" w:rsidRDefault="006611E6" w:rsidP="006611E6">
      <w:pPr>
        <w:rPr>
          <w:rFonts w:ascii="Arial" w:hAnsi="Arial" w:cs="Arial"/>
          <w:sz w:val="20"/>
          <w:szCs w:val="20"/>
        </w:rPr>
      </w:pPr>
      <w:r w:rsidRPr="00CE180A">
        <w:rPr>
          <w:rFonts w:ascii="Arial" w:hAnsi="Arial" w:cs="Arial"/>
          <w:sz w:val="20"/>
          <w:szCs w:val="20"/>
        </w:rPr>
        <w:t>: In compiling the datasets, inferences and assumptions have been made about hydrogeological systems at a regional scale (i.e., 1:250,000). At the time of publishing, no validations using actual observations have been made (e.g., yield, aquifer properties, etc.), and the datasets do not include any information regarding the sustainability of a hydrogeological system (e.g., recharge/discharge areas, water balance, etc.). Experience and an appreciation of the limitations of the datasets is needed by persons using the datasets as an element in their decision making over access to and use of groundwater resources. In addition, the datasets should be treated with caution for detailed studies at map scales of less than 1:250,000.</w:t>
      </w:r>
    </w:p>
    <w:p w14:paraId="0758AA90" w14:textId="77777777" w:rsidR="006611E6" w:rsidRPr="00CE180A" w:rsidRDefault="006611E6" w:rsidP="006611E6">
      <w:pPr>
        <w:rPr>
          <w:rFonts w:ascii="Arial" w:hAnsi="Arial" w:cs="Arial"/>
          <w:sz w:val="20"/>
          <w:szCs w:val="20"/>
        </w:rPr>
      </w:pPr>
      <w:r w:rsidRPr="00CE180A">
        <w:rPr>
          <w:rFonts w:ascii="Arial" w:hAnsi="Arial" w:cs="Arial"/>
          <w:sz w:val="20"/>
          <w:szCs w:val="20"/>
        </w:rPr>
        <w:lastRenderedPageBreak/>
        <w:t xml:space="preserve">The data user acknowledges that neither GNS Science nor any of its representatives has made or makes any representation or warranty, expressed or implied, as to the accuracy or completeness of the datasets or the accompanying report. GNS Science accepts no responsibility for any use or reliance on the datasets and shall not be liable to any person, on any ground, for any loss, damage or expense arising from such use or reliance.  </w:t>
      </w:r>
    </w:p>
    <w:p w14:paraId="6F941553" w14:textId="77777777" w:rsidR="006611E6" w:rsidRPr="00CE180A" w:rsidRDefault="006611E6" w:rsidP="006611E6">
      <w:pPr>
        <w:rPr>
          <w:rFonts w:ascii="Arial" w:hAnsi="Arial" w:cs="Arial"/>
          <w:sz w:val="20"/>
          <w:szCs w:val="20"/>
        </w:rPr>
      </w:pPr>
      <w:r w:rsidRPr="00CE180A">
        <w:rPr>
          <w:rFonts w:ascii="Arial" w:hAnsi="Arial" w:cs="Arial"/>
          <w:sz w:val="20"/>
          <w:szCs w:val="20"/>
        </w:rPr>
        <w:t>If the data user makes the datasets available to any third party, the data user indemnifies and holds harmless GNS Science for any event arising from such use or supply.</w:t>
      </w:r>
    </w:p>
    <w:p w14:paraId="1F030824" w14:textId="77777777" w:rsidR="006611E6" w:rsidRPr="00CE180A" w:rsidRDefault="006611E6" w:rsidP="006611E6">
      <w:pPr>
        <w:rPr>
          <w:rFonts w:ascii="Arial" w:hAnsi="Arial" w:cs="Arial"/>
          <w:sz w:val="20"/>
          <w:szCs w:val="20"/>
        </w:rPr>
      </w:pPr>
      <w:r w:rsidRPr="00CE180A">
        <w:rPr>
          <w:rFonts w:ascii="Arial" w:hAnsi="Arial" w:cs="Arial"/>
          <w:sz w:val="20"/>
          <w:szCs w:val="20"/>
        </w:rPr>
        <w:t xml:space="preserve">Any party using or relying on the datasets will be regarded as having accepted the terms of this disclaimer. </w:t>
      </w:r>
    </w:p>
    <w:p w14:paraId="311D7BC6" w14:textId="77777777" w:rsidR="006611E6" w:rsidRPr="00CE180A" w:rsidRDefault="006611E6" w:rsidP="006611E6">
      <w:pPr>
        <w:rPr>
          <w:rFonts w:ascii="Arial" w:hAnsi="Arial" w:cs="Arial"/>
          <w:b/>
          <w:bCs/>
          <w:sz w:val="20"/>
          <w:szCs w:val="20"/>
        </w:rPr>
      </w:pPr>
      <w:r w:rsidRPr="00CE180A">
        <w:rPr>
          <w:rFonts w:ascii="Arial" w:hAnsi="Arial" w:cs="Arial"/>
          <w:b/>
          <w:bCs/>
          <w:sz w:val="20"/>
          <w:szCs w:val="20"/>
        </w:rPr>
        <w:t xml:space="preserve">Update </w:t>
      </w:r>
      <w:proofErr w:type="gramStart"/>
      <w:r w:rsidRPr="00CE180A">
        <w:rPr>
          <w:rFonts w:ascii="Arial" w:hAnsi="Arial" w:cs="Arial"/>
          <w:b/>
          <w:bCs/>
          <w:sz w:val="20"/>
          <w:szCs w:val="20"/>
        </w:rPr>
        <w:t>frequency</w:t>
      </w:r>
      <w:proofErr w:type="gramEnd"/>
    </w:p>
    <w:p w14:paraId="53222170" w14:textId="77777777" w:rsidR="006611E6" w:rsidRPr="00CE180A" w:rsidRDefault="006611E6" w:rsidP="006611E6">
      <w:pPr>
        <w:rPr>
          <w:rFonts w:ascii="Arial" w:hAnsi="Arial" w:cs="Arial"/>
          <w:sz w:val="20"/>
          <w:szCs w:val="20"/>
        </w:rPr>
      </w:pPr>
      <w:proofErr w:type="gramStart"/>
      <w:r w:rsidRPr="00CE180A">
        <w:rPr>
          <w:rFonts w:ascii="Arial" w:hAnsi="Arial" w:cs="Arial"/>
          <w:sz w:val="20"/>
          <w:szCs w:val="20"/>
        </w:rPr>
        <w:t>:There</w:t>
      </w:r>
      <w:proofErr w:type="gramEnd"/>
      <w:r w:rsidRPr="00CE180A">
        <w:rPr>
          <w:rFonts w:ascii="Arial" w:hAnsi="Arial" w:cs="Arial"/>
          <w:sz w:val="20"/>
          <w:szCs w:val="20"/>
        </w:rPr>
        <w:t xml:space="preserve"> is currently no scheduled update for this dataset. it is therefore recommended to include the release date when using and referencing the dataset.</w:t>
      </w:r>
    </w:p>
    <w:p w14:paraId="5F699C9A" w14:textId="77777777" w:rsidR="006611E6" w:rsidRPr="00CE180A" w:rsidRDefault="006611E6" w:rsidP="006611E6">
      <w:pPr>
        <w:rPr>
          <w:rFonts w:ascii="Arial" w:hAnsi="Arial" w:cs="Arial"/>
          <w:b/>
          <w:bCs/>
          <w:sz w:val="20"/>
          <w:szCs w:val="20"/>
        </w:rPr>
      </w:pPr>
      <w:r w:rsidRPr="00CE180A">
        <w:rPr>
          <w:rFonts w:ascii="Arial" w:hAnsi="Arial" w:cs="Arial"/>
          <w:b/>
          <w:bCs/>
          <w:sz w:val="20"/>
          <w:szCs w:val="20"/>
        </w:rPr>
        <w:t>Resource constraints</w:t>
      </w:r>
    </w:p>
    <w:p w14:paraId="71A9B4C1" w14:textId="77777777" w:rsidR="006611E6" w:rsidRPr="00CE180A" w:rsidRDefault="006611E6" w:rsidP="006611E6">
      <w:pPr>
        <w:rPr>
          <w:rFonts w:ascii="Arial" w:hAnsi="Arial" w:cs="Arial"/>
          <w:sz w:val="20"/>
          <w:szCs w:val="20"/>
        </w:rPr>
      </w:pPr>
      <w:proofErr w:type="gramStart"/>
      <w:r w:rsidRPr="00CE180A">
        <w:rPr>
          <w:rFonts w:ascii="Arial" w:hAnsi="Arial" w:cs="Arial"/>
          <w:sz w:val="20"/>
          <w:szCs w:val="20"/>
        </w:rPr>
        <w:t>:This</w:t>
      </w:r>
      <w:proofErr w:type="gramEnd"/>
      <w:r w:rsidRPr="00CE180A">
        <w:rPr>
          <w:rFonts w:ascii="Arial" w:hAnsi="Arial" w:cs="Arial"/>
          <w:sz w:val="20"/>
          <w:szCs w:val="20"/>
        </w:rPr>
        <w:t xml:space="preserve"> dataset is provided under Creative Commons C BY 4.0.0 http://creativecommons.org/licenses/by/4.0/.</w:t>
      </w:r>
    </w:p>
    <w:p w14:paraId="16885723" w14:textId="5EA24EBE" w:rsidR="006611E6" w:rsidRPr="00CE180A" w:rsidRDefault="006611E6" w:rsidP="006611E6">
      <w:pPr>
        <w:rPr>
          <w:rFonts w:ascii="Arial" w:hAnsi="Arial" w:cs="Arial"/>
          <w:sz w:val="20"/>
          <w:szCs w:val="20"/>
        </w:rPr>
      </w:pPr>
      <w:r w:rsidRPr="00CE180A">
        <w:rPr>
          <w:rFonts w:ascii="Arial" w:hAnsi="Arial" w:cs="Arial"/>
          <w:sz w:val="20"/>
          <w:szCs w:val="20"/>
        </w:rPr>
        <w:t>Where the dataset is used in a figure, GNS Science requests attribution in the following manner: © GNS Science 202</w:t>
      </w:r>
      <w:r w:rsidR="00CE180A" w:rsidRPr="00CE180A">
        <w:rPr>
          <w:rFonts w:ascii="Arial" w:hAnsi="Arial" w:cs="Arial"/>
          <w:sz w:val="20"/>
          <w:szCs w:val="20"/>
        </w:rPr>
        <w:t>5</w:t>
      </w:r>
      <w:r w:rsidRPr="00CE180A">
        <w:rPr>
          <w:rFonts w:ascii="Arial" w:hAnsi="Arial" w:cs="Arial"/>
          <w:sz w:val="20"/>
          <w:szCs w:val="20"/>
        </w:rPr>
        <w:t xml:space="preserve">. Where reference to the dataset is to be included in a reference </w:t>
      </w:r>
      <w:proofErr w:type="gramStart"/>
      <w:r w:rsidRPr="00CE180A">
        <w:rPr>
          <w:rFonts w:ascii="Arial" w:hAnsi="Arial" w:cs="Arial"/>
          <w:sz w:val="20"/>
          <w:szCs w:val="20"/>
        </w:rPr>
        <w:t>list</w:t>
      </w:r>
      <w:proofErr w:type="gramEnd"/>
      <w:r w:rsidRPr="00CE180A">
        <w:rPr>
          <w:rFonts w:ascii="Arial" w:hAnsi="Arial" w:cs="Arial"/>
          <w:sz w:val="20"/>
          <w:szCs w:val="20"/>
        </w:rPr>
        <w:t xml:space="preserve"> please cite Moreau et al., 2019 (see Credits for full reference).</w:t>
      </w:r>
    </w:p>
    <w:p w14:paraId="0783997C" w14:textId="77777777" w:rsidR="006611E6" w:rsidRPr="00CE180A" w:rsidRDefault="006611E6" w:rsidP="006611E6">
      <w:pPr>
        <w:rPr>
          <w:rFonts w:ascii="Arial" w:hAnsi="Arial" w:cs="Arial"/>
          <w:b/>
          <w:bCs/>
          <w:sz w:val="20"/>
          <w:szCs w:val="20"/>
        </w:rPr>
      </w:pPr>
      <w:r w:rsidRPr="00CE180A">
        <w:rPr>
          <w:rFonts w:ascii="Arial" w:hAnsi="Arial" w:cs="Arial"/>
          <w:b/>
          <w:bCs/>
          <w:sz w:val="20"/>
          <w:szCs w:val="20"/>
        </w:rPr>
        <w:t>Spatial resolution</w:t>
      </w:r>
    </w:p>
    <w:p w14:paraId="5EA3CD43" w14:textId="77777777" w:rsidR="006611E6" w:rsidRPr="002D3B8F" w:rsidRDefault="006611E6" w:rsidP="006611E6">
      <w:pPr>
        <w:rPr>
          <w:rFonts w:ascii="Arial" w:hAnsi="Arial" w:cs="Arial"/>
          <w:sz w:val="20"/>
          <w:szCs w:val="20"/>
        </w:rPr>
      </w:pPr>
      <w:r w:rsidRPr="00CE180A">
        <w:rPr>
          <w:rFonts w:ascii="Arial" w:hAnsi="Arial" w:cs="Arial"/>
          <w:sz w:val="20"/>
          <w:szCs w:val="20"/>
        </w:rPr>
        <w:t>: This dataset is provided with an indicative</w:t>
      </w:r>
      <w:r w:rsidRPr="002D3B8F">
        <w:rPr>
          <w:rFonts w:ascii="Arial" w:hAnsi="Arial" w:cs="Arial"/>
          <w:sz w:val="20"/>
          <w:szCs w:val="20"/>
        </w:rPr>
        <w:t xml:space="preserve"> resolution of 1:250,000-scale. Details on uncertain</w:t>
      </w:r>
      <w:r>
        <w:rPr>
          <w:rFonts w:ascii="Arial" w:hAnsi="Arial" w:cs="Arial"/>
          <w:sz w:val="20"/>
          <w:szCs w:val="20"/>
        </w:rPr>
        <w:t>t</w:t>
      </w:r>
      <w:r w:rsidRPr="002D3B8F">
        <w:rPr>
          <w:rFonts w:ascii="Arial" w:hAnsi="Arial" w:cs="Arial"/>
          <w:sz w:val="20"/>
          <w:szCs w:val="20"/>
        </w:rPr>
        <w:t>y pertaining to scale, resolution and capture of the input dataset is detailed in Moreau et al., 2019 (see Credits for full reference).</w:t>
      </w:r>
    </w:p>
    <w:p w14:paraId="4D066B6A" w14:textId="77777777" w:rsidR="006611E6" w:rsidRPr="002D3B8F" w:rsidRDefault="006611E6" w:rsidP="006611E6">
      <w:pPr>
        <w:rPr>
          <w:rFonts w:ascii="Arial" w:hAnsi="Arial" w:cs="Arial"/>
          <w:b/>
          <w:bCs/>
          <w:sz w:val="20"/>
          <w:szCs w:val="20"/>
        </w:rPr>
      </w:pPr>
      <w:r w:rsidRPr="002D3B8F">
        <w:rPr>
          <w:rFonts w:ascii="Arial" w:hAnsi="Arial" w:cs="Arial"/>
          <w:b/>
          <w:bCs/>
          <w:sz w:val="20"/>
          <w:szCs w:val="20"/>
        </w:rPr>
        <w:t>Spatial Extent</w:t>
      </w:r>
    </w:p>
    <w:p w14:paraId="0A53A6D1" w14:textId="77777777" w:rsidR="006611E6" w:rsidRPr="002D3B8F" w:rsidRDefault="006611E6" w:rsidP="006611E6">
      <w:pPr>
        <w:rPr>
          <w:rFonts w:ascii="Arial" w:hAnsi="Arial" w:cs="Arial"/>
          <w:sz w:val="20"/>
          <w:szCs w:val="20"/>
        </w:rPr>
      </w:pPr>
      <w:r w:rsidRPr="002D3B8F">
        <w:rPr>
          <w:rFonts w:ascii="Arial" w:hAnsi="Arial" w:cs="Arial"/>
          <w:sz w:val="20"/>
          <w:szCs w:val="20"/>
        </w:rPr>
        <w:t>: New Zealand, bounding box 'NZ': ('New Zealand', (166.509144322, -46.641235447, 178.517093541, -34.4506617165))</w:t>
      </w:r>
    </w:p>
    <w:p w14:paraId="46334338" w14:textId="77777777" w:rsidR="006611E6" w:rsidRPr="002D3B8F" w:rsidRDefault="006611E6" w:rsidP="006611E6">
      <w:pPr>
        <w:rPr>
          <w:rFonts w:ascii="Arial" w:hAnsi="Arial" w:cs="Arial"/>
          <w:b/>
          <w:bCs/>
          <w:sz w:val="20"/>
          <w:szCs w:val="20"/>
        </w:rPr>
      </w:pPr>
      <w:r w:rsidRPr="002D3B8F">
        <w:rPr>
          <w:rFonts w:ascii="Arial" w:hAnsi="Arial" w:cs="Arial"/>
          <w:b/>
          <w:bCs/>
          <w:sz w:val="20"/>
          <w:szCs w:val="20"/>
        </w:rPr>
        <w:t>Temporal Extent</w:t>
      </w:r>
    </w:p>
    <w:p w14:paraId="37A68406" w14:textId="77777777" w:rsidR="006611E6" w:rsidRPr="002D3B8F" w:rsidRDefault="006611E6" w:rsidP="006611E6">
      <w:pPr>
        <w:rPr>
          <w:rFonts w:ascii="Arial" w:hAnsi="Arial" w:cs="Arial"/>
          <w:sz w:val="20"/>
          <w:szCs w:val="20"/>
        </w:rPr>
      </w:pPr>
      <w:r w:rsidRPr="002D3B8F">
        <w:rPr>
          <w:rFonts w:ascii="Arial" w:hAnsi="Arial" w:cs="Arial"/>
          <w:sz w:val="20"/>
          <w:szCs w:val="20"/>
        </w:rPr>
        <w:t>: Not applicable</w:t>
      </w:r>
    </w:p>
    <w:p w14:paraId="0A23BB5E" w14:textId="77777777" w:rsidR="006611E6" w:rsidRPr="002D3B8F" w:rsidRDefault="006611E6" w:rsidP="006611E6">
      <w:pPr>
        <w:rPr>
          <w:rFonts w:ascii="Arial" w:hAnsi="Arial" w:cs="Arial"/>
          <w:b/>
          <w:bCs/>
          <w:sz w:val="20"/>
          <w:szCs w:val="20"/>
        </w:rPr>
      </w:pPr>
      <w:r w:rsidRPr="002D3B8F">
        <w:rPr>
          <w:rFonts w:ascii="Arial" w:hAnsi="Arial" w:cs="Arial"/>
          <w:b/>
          <w:bCs/>
          <w:sz w:val="20"/>
          <w:szCs w:val="20"/>
        </w:rPr>
        <w:t>Credits</w:t>
      </w:r>
    </w:p>
    <w:p w14:paraId="17D7A8D1" w14:textId="235F0994" w:rsidR="006611E6" w:rsidRPr="002D3B8F" w:rsidRDefault="006611E6" w:rsidP="006611E6">
      <w:pPr>
        <w:rPr>
          <w:rFonts w:ascii="Arial" w:hAnsi="Arial" w:cs="Arial"/>
          <w:sz w:val="20"/>
          <w:szCs w:val="20"/>
        </w:rPr>
      </w:pPr>
      <w:r w:rsidRPr="002D3B8F">
        <w:rPr>
          <w:rFonts w:ascii="Arial" w:hAnsi="Arial" w:cs="Arial"/>
          <w:sz w:val="20"/>
          <w:szCs w:val="20"/>
        </w:rPr>
        <w:t>: Moreau M, White PA, Mourot F, Rawlinson Z, Tschritter C, Cameron SC, Westerhoff R. 2019</w:t>
      </w:r>
      <w:r>
        <w:rPr>
          <w:rFonts w:ascii="Arial" w:hAnsi="Arial" w:cs="Arial"/>
          <w:sz w:val="20"/>
          <w:szCs w:val="20"/>
        </w:rPr>
        <w:t xml:space="preserve"> (Revised 202</w:t>
      </w:r>
      <w:r w:rsidR="00031D6C">
        <w:rPr>
          <w:rFonts w:ascii="Arial" w:hAnsi="Arial" w:cs="Arial"/>
          <w:sz w:val="20"/>
          <w:szCs w:val="20"/>
        </w:rPr>
        <w:t>5</w:t>
      </w:r>
      <w:r>
        <w:rPr>
          <w:rFonts w:ascii="Arial" w:hAnsi="Arial" w:cs="Arial"/>
          <w:sz w:val="20"/>
          <w:szCs w:val="20"/>
        </w:rPr>
        <w:t>)</w:t>
      </w:r>
      <w:r w:rsidRPr="002D3B8F">
        <w:rPr>
          <w:rFonts w:ascii="Arial" w:hAnsi="Arial" w:cs="Arial"/>
          <w:sz w:val="20"/>
          <w:szCs w:val="20"/>
        </w:rPr>
        <w:t>. Classification of New Zealand hydrogeological systems. Lower Hutt (NZ): GNS Science. [28] p. (GNS Science report; 2018/35). doi:10.21420/42QW-MC74.</w:t>
      </w:r>
    </w:p>
    <w:p w14:paraId="50BAD43D" w14:textId="065A8DD1" w:rsidR="00712FCF" w:rsidRPr="00712FCF" w:rsidRDefault="00712FCF" w:rsidP="006611E6"/>
    <w:sectPr w:rsidR="00712FCF" w:rsidRPr="00712F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050A9"/>
    <w:multiLevelType w:val="hybridMultilevel"/>
    <w:tmpl w:val="53A09F2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EE87C7D"/>
    <w:multiLevelType w:val="hybridMultilevel"/>
    <w:tmpl w:val="839430CC"/>
    <w:lvl w:ilvl="0" w:tplc="BE043D8C">
      <w:numFmt w:val="bullet"/>
      <w:lvlText w:val="-"/>
      <w:lvlJc w:val="left"/>
      <w:pPr>
        <w:ind w:left="720" w:hanging="360"/>
      </w:pPr>
      <w:rPr>
        <w:rFonts w:ascii="Arial" w:eastAsiaTheme="minorHAnsi" w:hAnsi="Arial" w:cs="Aria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178E62D2"/>
    <w:multiLevelType w:val="hybridMultilevel"/>
    <w:tmpl w:val="BE3EF00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27C43881"/>
    <w:multiLevelType w:val="hybridMultilevel"/>
    <w:tmpl w:val="55A63556"/>
    <w:lvl w:ilvl="0" w:tplc="85F0EB02">
      <w:start w:val="1"/>
      <w:numFmt w:val="bullet"/>
      <w:pStyle w:val="List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33BB38B0"/>
    <w:multiLevelType w:val="multilevel"/>
    <w:tmpl w:val="72EAEB04"/>
    <w:lvl w:ilvl="0">
      <w:start w:val="1"/>
      <w:numFmt w:val="decimal"/>
      <w:pStyle w:val="Heading1"/>
      <w:lvlText w:val="%1.0"/>
      <w:lvlJc w:val="left"/>
      <w:pPr>
        <w:ind w:left="862" w:hanging="862"/>
      </w:pPr>
      <w:rPr>
        <w:rFonts w:hint="default"/>
      </w:rPr>
    </w:lvl>
    <w:lvl w:ilvl="1">
      <w:start w:val="1"/>
      <w:numFmt w:val="decimal"/>
      <w:pStyle w:val="Heading2"/>
      <w:lvlText w:val="%1.%2"/>
      <w:lvlJc w:val="left"/>
      <w:pPr>
        <w:ind w:left="862" w:hanging="86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62" w:hanging="862"/>
      </w:pPr>
      <w:rPr>
        <w:rFonts w:hint="default"/>
      </w:rPr>
    </w:lvl>
    <w:lvl w:ilvl="3">
      <w:start w:val="1"/>
      <w:numFmt w:val="decimal"/>
      <w:pStyle w:val="Heading4"/>
      <w:lvlText w:val="%1.%2.%3.%4"/>
      <w:lvlJc w:val="left"/>
      <w:pPr>
        <w:ind w:left="864" w:hanging="864"/>
      </w:pPr>
      <w:rPr>
        <w:rFonts w:hint="default"/>
      </w:rPr>
    </w:lvl>
    <w:lvl w:ilvl="4">
      <w:start w:val="1"/>
      <w:numFmt w:val="none"/>
      <w:lvlText w:val=""/>
      <w:lvlJc w:val="left"/>
      <w:pPr>
        <w:ind w:left="0" w:firstLine="0"/>
      </w:pPr>
      <w:rPr>
        <w:rFonts w:hint="default"/>
      </w:rPr>
    </w:lvl>
    <w:lvl w:ilvl="5">
      <w:start w:val="1"/>
      <w:numFmt w:val="decimal"/>
      <w:pStyle w:val="Heading6"/>
      <w:lvlText w:val="%5APPENDIX %6  "/>
      <w:lvlJc w:val="left"/>
      <w:pPr>
        <w:ind w:left="862" w:hanging="862"/>
      </w:pPr>
      <w:rPr>
        <w:rFonts w:hint="default"/>
      </w:rPr>
    </w:lvl>
    <w:lvl w:ilvl="6">
      <w:start w:val="1"/>
      <w:numFmt w:val="decimal"/>
      <w:pStyle w:val="Heading7"/>
      <w:lvlText w:val="%5A%6.%7"/>
      <w:lvlJc w:val="left"/>
      <w:pPr>
        <w:ind w:left="862" w:hanging="862"/>
      </w:pPr>
      <w:rPr>
        <w:rFonts w:hint="default"/>
      </w:rPr>
    </w:lvl>
    <w:lvl w:ilvl="7">
      <w:start w:val="1"/>
      <w:numFmt w:val="decimal"/>
      <w:pStyle w:val="Heading8"/>
      <w:lvlText w:val="A%6.%7.%8"/>
      <w:lvlJc w:val="left"/>
      <w:pPr>
        <w:ind w:left="862" w:hanging="862"/>
      </w:pPr>
      <w:rPr>
        <w:rFonts w:hint="default"/>
      </w:rPr>
    </w:lvl>
    <w:lvl w:ilvl="8">
      <w:start w:val="1"/>
      <w:numFmt w:val="decimal"/>
      <w:pStyle w:val="Heading9"/>
      <w:lvlText w:val="A%6.%7.%8.%9"/>
      <w:lvlJc w:val="left"/>
      <w:pPr>
        <w:ind w:left="868" w:hanging="868"/>
      </w:pPr>
      <w:rPr>
        <w:rFonts w:hint="default"/>
      </w:rPr>
    </w:lvl>
  </w:abstractNum>
  <w:abstractNum w:abstractNumId="5" w15:restartNumberingAfterBreak="0">
    <w:nsid w:val="3572265F"/>
    <w:multiLevelType w:val="hybridMultilevel"/>
    <w:tmpl w:val="3EEC560C"/>
    <w:lvl w:ilvl="0" w:tplc="14090011">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52FC4504"/>
    <w:multiLevelType w:val="hybridMultilevel"/>
    <w:tmpl w:val="FD4E466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79377D10"/>
    <w:multiLevelType w:val="multilevel"/>
    <w:tmpl w:val="DD083996"/>
    <w:lvl w:ilvl="0">
      <w:start w:val="1"/>
      <w:numFmt w:val="decimal"/>
      <w:lvlText w:val="%1"/>
      <w:lvlJc w:val="left"/>
      <w:pPr>
        <w:tabs>
          <w:tab w:val="num" w:pos="862"/>
        </w:tabs>
        <w:ind w:left="862" w:hanging="862"/>
      </w:pPr>
      <w:rPr>
        <w:rFonts w:ascii="Arial Bold" w:hAnsi="Arial Bold" w:hint="default"/>
        <w:b/>
        <w:i w:val="0"/>
        <w:caps/>
        <w:kern w:val="0"/>
        <w:sz w:val="24"/>
      </w:rPr>
    </w:lvl>
    <w:lvl w:ilvl="1">
      <w:start w:val="1"/>
      <w:numFmt w:val="decimal"/>
      <w:lvlText w:val="%1.%2"/>
      <w:lvlJc w:val="left"/>
      <w:pPr>
        <w:tabs>
          <w:tab w:val="num" w:pos="862"/>
        </w:tabs>
        <w:ind w:left="862" w:hanging="862"/>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862"/>
        </w:tabs>
        <w:ind w:left="862" w:hanging="862"/>
      </w:pPr>
      <w:rPr>
        <w:rFonts w:ascii="Arial Bold" w:hAnsi="Arial Bold" w:hint="default"/>
        <w:b/>
        <w:i w:val="0"/>
      </w:rPr>
    </w:lvl>
    <w:lvl w:ilvl="3">
      <w:start w:val="1"/>
      <w:numFmt w:val="decimal"/>
      <w:lvlText w:val="%1.%2.%3.%4"/>
      <w:lvlJc w:val="left"/>
      <w:pPr>
        <w:tabs>
          <w:tab w:val="num" w:pos="862"/>
        </w:tabs>
        <w:ind w:left="864" w:hanging="864"/>
      </w:pPr>
      <w:rPr>
        <w:rFonts w:ascii="Arial Bold" w:hAnsi="Arial Bold" w:hint="default"/>
        <w:b/>
        <w:i w:val="0"/>
      </w:rPr>
    </w:lvl>
    <w:lvl w:ilvl="4">
      <w:start w:val="1"/>
      <w:numFmt w:val="none"/>
      <w:suff w:val="nothing"/>
      <w:lvlText w:val=""/>
      <w:lvlJc w:val="left"/>
      <w:pPr>
        <w:ind w:left="0" w:firstLine="0"/>
      </w:pPr>
      <w:rPr>
        <w:rFonts w:ascii="Arial Bold" w:hAnsi="Arial Bold" w:hint="default"/>
        <w:b/>
        <w:i w:val="0"/>
        <w:sz w:val="24"/>
      </w:rPr>
    </w:lvl>
    <w:lvl w:ilvl="5">
      <w:start w:val="1"/>
      <w:numFmt w:val="decimal"/>
      <w:lvlText w:val="Appendix %6:"/>
      <w:lvlJc w:val="left"/>
      <w:pPr>
        <w:tabs>
          <w:tab w:val="num" w:pos="567"/>
        </w:tabs>
        <w:ind w:left="567" w:hanging="567"/>
      </w:pPr>
      <w:rPr>
        <w:rFonts w:ascii="Arial Bold" w:hAnsi="Arial Bold" w:hint="default"/>
        <w:b/>
        <w:i w:val="0"/>
        <w:caps/>
        <w:color w:val="auto"/>
        <w:sz w:val="24"/>
      </w:rPr>
    </w:lvl>
    <w:lvl w:ilvl="6">
      <w:start w:val="1"/>
      <w:numFmt w:val="decimal"/>
      <w:lvlText w:val="A%6.%7"/>
      <w:lvlJc w:val="left"/>
      <w:pPr>
        <w:tabs>
          <w:tab w:val="num" w:pos="1134"/>
        </w:tabs>
        <w:ind w:left="1134" w:hanging="414"/>
      </w:pPr>
      <w:rPr>
        <w:rFonts w:ascii="Arial Bold" w:hAnsi="Arial Bold" w:hint="default"/>
        <w:b/>
        <w:i w:val="0"/>
      </w:rPr>
    </w:lvl>
    <w:lvl w:ilvl="7">
      <w:start w:val="1"/>
      <w:numFmt w:val="decimal"/>
      <w:lvlText w:val="A%8.%6.%7"/>
      <w:lvlJc w:val="left"/>
      <w:pPr>
        <w:tabs>
          <w:tab w:val="num" w:pos="1701"/>
        </w:tabs>
        <w:ind w:left="1701" w:hanging="261"/>
      </w:pPr>
      <w:rPr>
        <w:rFonts w:ascii="Arial Bold" w:hAnsi="Arial Bold" w:hint="default"/>
        <w:b/>
        <w:i w:val="0"/>
      </w:rPr>
    </w:lvl>
    <w:lvl w:ilvl="8">
      <w:start w:val="1"/>
      <w:numFmt w:val="decimal"/>
      <w:lvlText w:val="A%9.%6.%7.%8"/>
      <w:lvlJc w:val="left"/>
      <w:pPr>
        <w:tabs>
          <w:tab w:val="num" w:pos="567"/>
        </w:tabs>
        <w:ind w:left="720" w:hanging="720"/>
      </w:pPr>
      <w:rPr>
        <w:rFonts w:ascii="Arial Bold" w:hAnsi="Arial Bold" w:hint="default"/>
        <w:b/>
        <w:i w:val="0"/>
      </w:rPr>
    </w:lvl>
  </w:abstractNum>
  <w:abstractNum w:abstractNumId="8" w15:restartNumberingAfterBreak="0">
    <w:nsid w:val="7DFD1A10"/>
    <w:multiLevelType w:val="hybridMultilevel"/>
    <w:tmpl w:val="298ADA8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7E1A0BAF"/>
    <w:multiLevelType w:val="hybridMultilevel"/>
    <w:tmpl w:val="D6565BAA"/>
    <w:lvl w:ilvl="0" w:tplc="14090003">
      <w:start w:val="1"/>
      <w:numFmt w:val="bullet"/>
      <w:lvlText w:val="o"/>
      <w:lvlJc w:val="left"/>
      <w:pPr>
        <w:ind w:left="720" w:hanging="360"/>
      </w:pPr>
      <w:rPr>
        <w:rFonts w:ascii="Courier New" w:hAnsi="Courier New" w:cs="Courier New"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1901356803">
    <w:abstractNumId w:val="4"/>
  </w:num>
  <w:num w:numId="2" w16cid:durableId="1259828782">
    <w:abstractNumId w:val="7"/>
  </w:num>
  <w:num w:numId="3" w16cid:durableId="1452552647">
    <w:abstractNumId w:val="3"/>
  </w:num>
  <w:num w:numId="4" w16cid:durableId="1357653631">
    <w:abstractNumId w:val="2"/>
  </w:num>
  <w:num w:numId="5" w16cid:durableId="1037242645">
    <w:abstractNumId w:val="1"/>
  </w:num>
  <w:num w:numId="6" w16cid:durableId="1364475880">
    <w:abstractNumId w:val="6"/>
  </w:num>
  <w:num w:numId="7" w16cid:durableId="1498350757">
    <w:abstractNumId w:val="5"/>
  </w:num>
  <w:num w:numId="8" w16cid:durableId="1406564000">
    <w:abstractNumId w:val="9"/>
  </w:num>
  <w:num w:numId="9" w16cid:durableId="835726454">
    <w:abstractNumId w:val="8"/>
  </w:num>
  <w:num w:numId="10" w16cid:durableId="761031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85A"/>
    <w:rsid w:val="00023264"/>
    <w:rsid w:val="00031D6C"/>
    <w:rsid w:val="000354F1"/>
    <w:rsid w:val="00064083"/>
    <w:rsid w:val="00092BA9"/>
    <w:rsid w:val="000A0E1B"/>
    <w:rsid w:val="000E47EE"/>
    <w:rsid w:val="000F4360"/>
    <w:rsid w:val="000F61B6"/>
    <w:rsid w:val="00123D38"/>
    <w:rsid w:val="0013300D"/>
    <w:rsid w:val="00180A66"/>
    <w:rsid w:val="001A4254"/>
    <w:rsid w:val="001F0D8C"/>
    <w:rsid w:val="001F6D4E"/>
    <w:rsid w:val="00281F66"/>
    <w:rsid w:val="002A1E73"/>
    <w:rsid w:val="002B4506"/>
    <w:rsid w:val="002D3B8F"/>
    <w:rsid w:val="002D7229"/>
    <w:rsid w:val="00306B0D"/>
    <w:rsid w:val="00351114"/>
    <w:rsid w:val="00351AE1"/>
    <w:rsid w:val="00353035"/>
    <w:rsid w:val="00363D05"/>
    <w:rsid w:val="00383E3E"/>
    <w:rsid w:val="003947D8"/>
    <w:rsid w:val="00395F2C"/>
    <w:rsid w:val="003D3AD7"/>
    <w:rsid w:val="003F0B51"/>
    <w:rsid w:val="00406954"/>
    <w:rsid w:val="0044351C"/>
    <w:rsid w:val="004714B5"/>
    <w:rsid w:val="004B70F5"/>
    <w:rsid w:val="004C0662"/>
    <w:rsid w:val="004C07B6"/>
    <w:rsid w:val="004E07F8"/>
    <w:rsid w:val="005050F8"/>
    <w:rsid w:val="0051712E"/>
    <w:rsid w:val="005464A3"/>
    <w:rsid w:val="00555147"/>
    <w:rsid w:val="00555C25"/>
    <w:rsid w:val="0059609D"/>
    <w:rsid w:val="005A1368"/>
    <w:rsid w:val="005A3A1B"/>
    <w:rsid w:val="005B285A"/>
    <w:rsid w:val="005B3892"/>
    <w:rsid w:val="005B5118"/>
    <w:rsid w:val="005F16EA"/>
    <w:rsid w:val="00600B05"/>
    <w:rsid w:val="006111A1"/>
    <w:rsid w:val="006217BD"/>
    <w:rsid w:val="006377AD"/>
    <w:rsid w:val="00651AA6"/>
    <w:rsid w:val="00656AA4"/>
    <w:rsid w:val="006611E6"/>
    <w:rsid w:val="00675655"/>
    <w:rsid w:val="0067630D"/>
    <w:rsid w:val="00687FAA"/>
    <w:rsid w:val="006B0CF8"/>
    <w:rsid w:val="006B6336"/>
    <w:rsid w:val="006D4498"/>
    <w:rsid w:val="00704877"/>
    <w:rsid w:val="00704E62"/>
    <w:rsid w:val="00712FCF"/>
    <w:rsid w:val="00724AC1"/>
    <w:rsid w:val="007262BD"/>
    <w:rsid w:val="00734CEB"/>
    <w:rsid w:val="007423BE"/>
    <w:rsid w:val="00750071"/>
    <w:rsid w:val="0075045A"/>
    <w:rsid w:val="0077016F"/>
    <w:rsid w:val="00783E8D"/>
    <w:rsid w:val="00787CC3"/>
    <w:rsid w:val="007943EB"/>
    <w:rsid w:val="007D0C09"/>
    <w:rsid w:val="007E396F"/>
    <w:rsid w:val="008E789D"/>
    <w:rsid w:val="009019DA"/>
    <w:rsid w:val="00926237"/>
    <w:rsid w:val="00931B31"/>
    <w:rsid w:val="00935D37"/>
    <w:rsid w:val="0094214B"/>
    <w:rsid w:val="00954AAB"/>
    <w:rsid w:val="00970D6C"/>
    <w:rsid w:val="00983BA4"/>
    <w:rsid w:val="00985F77"/>
    <w:rsid w:val="009A008D"/>
    <w:rsid w:val="009F1B41"/>
    <w:rsid w:val="009F2F3E"/>
    <w:rsid w:val="00A06F76"/>
    <w:rsid w:val="00A428F0"/>
    <w:rsid w:val="00A64140"/>
    <w:rsid w:val="00A770F8"/>
    <w:rsid w:val="00A96874"/>
    <w:rsid w:val="00B10210"/>
    <w:rsid w:val="00B11902"/>
    <w:rsid w:val="00B17D55"/>
    <w:rsid w:val="00B26E53"/>
    <w:rsid w:val="00B44805"/>
    <w:rsid w:val="00B7263F"/>
    <w:rsid w:val="00B80C46"/>
    <w:rsid w:val="00BC252F"/>
    <w:rsid w:val="00BD1F78"/>
    <w:rsid w:val="00BD2845"/>
    <w:rsid w:val="00BE40E0"/>
    <w:rsid w:val="00C04509"/>
    <w:rsid w:val="00C269B2"/>
    <w:rsid w:val="00C509A0"/>
    <w:rsid w:val="00C844EE"/>
    <w:rsid w:val="00C855D4"/>
    <w:rsid w:val="00CA4C14"/>
    <w:rsid w:val="00CB5211"/>
    <w:rsid w:val="00CB769F"/>
    <w:rsid w:val="00CB7CDF"/>
    <w:rsid w:val="00CE082D"/>
    <w:rsid w:val="00CE180A"/>
    <w:rsid w:val="00CE2AA4"/>
    <w:rsid w:val="00D13CA8"/>
    <w:rsid w:val="00D27917"/>
    <w:rsid w:val="00D333E2"/>
    <w:rsid w:val="00D56D8B"/>
    <w:rsid w:val="00D6061A"/>
    <w:rsid w:val="00D65EEF"/>
    <w:rsid w:val="00D731BE"/>
    <w:rsid w:val="00DA3E32"/>
    <w:rsid w:val="00DB3F3B"/>
    <w:rsid w:val="00DC0CD4"/>
    <w:rsid w:val="00DD116A"/>
    <w:rsid w:val="00DE10B5"/>
    <w:rsid w:val="00E22045"/>
    <w:rsid w:val="00E323ED"/>
    <w:rsid w:val="00E407F6"/>
    <w:rsid w:val="00E55D98"/>
    <w:rsid w:val="00EC476B"/>
    <w:rsid w:val="00F0346F"/>
    <w:rsid w:val="00F061AA"/>
    <w:rsid w:val="00F30A82"/>
    <w:rsid w:val="00F42597"/>
    <w:rsid w:val="00F47FBC"/>
    <w:rsid w:val="00F722CD"/>
    <w:rsid w:val="00F840D4"/>
    <w:rsid w:val="00F945F3"/>
    <w:rsid w:val="00F96795"/>
    <w:rsid w:val="00FB5A1F"/>
    <w:rsid w:val="00FB6DFD"/>
    <w:rsid w:val="00FC22BF"/>
    <w:rsid w:val="00FC3347"/>
    <w:rsid w:val="00FE0D7A"/>
    <w:rsid w:val="00FF264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3FDA5"/>
  <w15:chartTrackingRefBased/>
  <w15:docId w15:val="{B42B6127-E1F8-4AF7-AADF-46F415182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C0662"/>
    <w:pPr>
      <w:keepNext/>
      <w:pageBreakBefore/>
      <w:numPr>
        <w:numId w:val="1"/>
      </w:numPr>
      <w:spacing w:after="120" w:line="280" w:lineRule="atLeast"/>
      <w:outlineLvl w:val="0"/>
    </w:pPr>
    <w:rPr>
      <w:rFonts w:ascii="Arial" w:eastAsia="Times New Roman" w:hAnsi="Arial" w:cs="Arial"/>
      <w:b/>
      <w:bCs/>
      <w:caps/>
      <w:kern w:val="32"/>
      <w:sz w:val="24"/>
      <w:lang w:eastAsia="en-AU"/>
    </w:rPr>
  </w:style>
  <w:style w:type="paragraph" w:styleId="Heading2">
    <w:name w:val="heading 2"/>
    <w:basedOn w:val="Normal"/>
    <w:next w:val="Normal"/>
    <w:link w:val="Heading2Char"/>
    <w:qFormat/>
    <w:rsid w:val="004C0662"/>
    <w:pPr>
      <w:keepNext/>
      <w:numPr>
        <w:ilvl w:val="1"/>
        <w:numId w:val="1"/>
      </w:numPr>
      <w:spacing w:before="280" w:after="220" w:line="280" w:lineRule="atLeast"/>
      <w:outlineLvl w:val="1"/>
    </w:pPr>
    <w:rPr>
      <w:rFonts w:ascii="Arial Bold" w:eastAsia="Times New Roman" w:hAnsi="Arial Bold" w:cs="Arial"/>
      <w:b/>
      <w:bCs/>
      <w:iCs/>
      <w:sz w:val="24"/>
      <w:lang w:eastAsia="en-AU"/>
    </w:rPr>
  </w:style>
  <w:style w:type="paragraph" w:styleId="Heading3">
    <w:name w:val="heading 3"/>
    <w:basedOn w:val="Normal"/>
    <w:next w:val="Normal"/>
    <w:link w:val="Heading3Char"/>
    <w:qFormat/>
    <w:rsid w:val="004C0662"/>
    <w:pPr>
      <w:keepNext/>
      <w:numPr>
        <w:ilvl w:val="2"/>
        <w:numId w:val="1"/>
      </w:numPr>
      <w:spacing w:before="240" w:after="220" w:line="280" w:lineRule="atLeast"/>
      <w:outlineLvl w:val="2"/>
    </w:pPr>
    <w:rPr>
      <w:rFonts w:ascii="Arial" w:eastAsia="Times New Roman" w:hAnsi="Arial" w:cs="Arial"/>
      <w:b/>
      <w:bCs/>
      <w:szCs w:val="26"/>
      <w:lang w:eastAsia="en-AU"/>
    </w:rPr>
  </w:style>
  <w:style w:type="paragraph" w:styleId="Heading4">
    <w:name w:val="heading 4"/>
    <w:basedOn w:val="Heading5"/>
    <w:next w:val="Normal"/>
    <w:link w:val="Heading4Char"/>
    <w:qFormat/>
    <w:rsid w:val="004C0662"/>
    <w:pPr>
      <w:keepLines w:val="0"/>
      <w:numPr>
        <w:ilvl w:val="3"/>
        <w:numId w:val="1"/>
      </w:numPr>
      <w:spacing w:before="240" w:after="220" w:line="280" w:lineRule="atLeast"/>
      <w:outlineLvl w:val="3"/>
    </w:pPr>
    <w:rPr>
      <w:rFonts w:ascii="Arial" w:eastAsia="Times New Roman" w:hAnsi="Arial" w:cs="Arial"/>
      <w:b/>
      <w:bCs/>
      <w:iCs/>
      <w:color w:val="auto"/>
      <w:szCs w:val="26"/>
      <w:lang w:eastAsia="en-AU"/>
    </w:rPr>
  </w:style>
  <w:style w:type="paragraph" w:styleId="Heading5">
    <w:name w:val="heading 5"/>
    <w:basedOn w:val="Normal"/>
    <w:next w:val="Normal"/>
    <w:link w:val="Heading5Char"/>
    <w:uiPriority w:val="9"/>
    <w:semiHidden/>
    <w:unhideWhenUsed/>
    <w:qFormat/>
    <w:rsid w:val="004C066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rsid w:val="004C0662"/>
    <w:pPr>
      <w:keepNext/>
      <w:pageBreakBefore/>
      <w:numPr>
        <w:ilvl w:val="5"/>
        <w:numId w:val="1"/>
      </w:numPr>
      <w:tabs>
        <w:tab w:val="left" w:pos="1701"/>
      </w:tabs>
      <w:spacing w:before="480" w:after="120" w:line="280" w:lineRule="atLeast"/>
      <w:outlineLvl w:val="5"/>
    </w:pPr>
    <w:rPr>
      <w:rFonts w:ascii="Arial" w:eastAsia="Times New Roman" w:hAnsi="Arial" w:cs="Arial"/>
      <w:b/>
      <w:bCs/>
      <w:caps/>
      <w:sz w:val="24"/>
      <w:lang w:eastAsia="en-AU"/>
    </w:rPr>
  </w:style>
  <w:style w:type="paragraph" w:styleId="Heading7">
    <w:name w:val="heading 7"/>
    <w:basedOn w:val="Normal"/>
    <w:next w:val="Normal"/>
    <w:link w:val="Heading7Char"/>
    <w:rsid w:val="004C0662"/>
    <w:pPr>
      <w:keepNext/>
      <w:numPr>
        <w:ilvl w:val="6"/>
        <w:numId w:val="1"/>
      </w:numPr>
      <w:spacing w:before="280" w:after="220" w:line="280" w:lineRule="atLeast"/>
      <w:outlineLvl w:val="6"/>
    </w:pPr>
    <w:rPr>
      <w:rFonts w:ascii="Arial Bold" w:eastAsia="Times New Roman" w:hAnsi="Arial Bold" w:cs="Arial"/>
      <w:b/>
      <w:sz w:val="24"/>
      <w:szCs w:val="24"/>
      <w:lang w:eastAsia="en-AU"/>
    </w:rPr>
  </w:style>
  <w:style w:type="paragraph" w:styleId="Heading8">
    <w:name w:val="heading 8"/>
    <w:basedOn w:val="Normal"/>
    <w:next w:val="Normal"/>
    <w:link w:val="Heading8Char"/>
    <w:rsid w:val="004C0662"/>
    <w:pPr>
      <w:keepNext/>
      <w:numPr>
        <w:ilvl w:val="7"/>
        <w:numId w:val="1"/>
      </w:numPr>
      <w:spacing w:before="240" w:after="220" w:line="280" w:lineRule="atLeast"/>
      <w:outlineLvl w:val="7"/>
    </w:pPr>
    <w:rPr>
      <w:rFonts w:ascii="Arial" w:eastAsia="Times New Roman" w:hAnsi="Arial" w:cs="Arial"/>
      <w:b/>
      <w:iCs/>
      <w:szCs w:val="24"/>
      <w:lang w:eastAsia="en-AU"/>
    </w:rPr>
  </w:style>
  <w:style w:type="paragraph" w:styleId="Heading9">
    <w:name w:val="heading 9"/>
    <w:aliases w:val="Appendix 1"/>
    <w:basedOn w:val="Normal"/>
    <w:next w:val="Normal"/>
    <w:link w:val="Heading9Char"/>
    <w:semiHidden/>
    <w:rsid w:val="004C0662"/>
    <w:pPr>
      <w:keepNext/>
      <w:numPr>
        <w:ilvl w:val="8"/>
        <w:numId w:val="1"/>
      </w:numPr>
      <w:spacing w:before="240" w:after="220" w:line="280" w:lineRule="atLeast"/>
      <w:outlineLvl w:val="8"/>
    </w:pPr>
    <w:rPr>
      <w:rFonts w:ascii="Arial" w:eastAsia="Times New Roman" w:hAnsi="Arial" w:cs="Arial"/>
      <w:b/>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06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662"/>
    <w:rPr>
      <w:rFonts w:ascii="Segoe UI" w:hAnsi="Segoe UI" w:cs="Segoe UI"/>
      <w:sz w:val="18"/>
      <w:szCs w:val="18"/>
    </w:rPr>
  </w:style>
  <w:style w:type="paragraph" w:customStyle="1" w:styleId="Reference">
    <w:name w:val="Reference"/>
    <w:basedOn w:val="Normal"/>
    <w:next w:val="Normal"/>
    <w:link w:val="ReferenceChar"/>
    <w:rsid w:val="004C0662"/>
    <w:pPr>
      <w:keepLines/>
      <w:spacing w:before="100" w:after="0" w:line="280" w:lineRule="atLeast"/>
      <w:ind w:left="720" w:hanging="720"/>
    </w:pPr>
    <w:rPr>
      <w:rFonts w:ascii="Arial" w:eastAsia="Times New Roman" w:hAnsi="Arial" w:cs="Times New Roman"/>
      <w:sz w:val="20"/>
      <w:lang w:eastAsia="en-AU"/>
    </w:rPr>
  </w:style>
  <w:style w:type="character" w:customStyle="1" w:styleId="Heading1Char">
    <w:name w:val="Heading 1 Char"/>
    <w:basedOn w:val="DefaultParagraphFont"/>
    <w:link w:val="Heading1"/>
    <w:rsid w:val="004C0662"/>
    <w:rPr>
      <w:rFonts w:ascii="Arial" w:eastAsia="Times New Roman" w:hAnsi="Arial" w:cs="Arial"/>
      <w:b/>
      <w:bCs/>
      <w:caps/>
      <w:kern w:val="32"/>
      <w:sz w:val="24"/>
      <w:lang w:eastAsia="en-AU"/>
    </w:rPr>
  </w:style>
  <w:style w:type="character" w:customStyle="1" w:styleId="Heading2Char">
    <w:name w:val="Heading 2 Char"/>
    <w:basedOn w:val="DefaultParagraphFont"/>
    <w:link w:val="Heading2"/>
    <w:rsid w:val="004C0662"/>
    <w:rPr>
      <w:rFonts w:ascii="Arial Bold" w:eastAsia="Times New Roman" w:hAnsi="Arial Bold" w:cs="Arial"/>
      <w:b/>
      <w:bCs/>
      <w:iCs/>
      <w:sz w:val="24"/>
      <w:lang w:eastAsia="en-AU"/>
    </w:rPr>
  </w:style>
  <w:style w:type="character" w:customStyle="1" w:styleId="Heading3Char">
    <w:name w:val="Heading 3 Char"/>
    <w:basedOn w:val="DefaultParagraphFont"/>
    <w:link w:val="Heading3"/>
    <w:rsid w:val="004C0662"/>
    <w:rPr>
      <w:rFonts w:ascii="Arial" w:eastAsia="Times New Roman" w:hAnsi="Arial" w:cs="Arial"/>
      <w:b/>
      <w:bCs/>
      <w:szCs w:val="26"/>
      <w:lang w:eastAsia="en-AU"/>
    </w:rPr>
  </w:style>
  <w:style w:type="character" w:customStyle="1" w:styleId="Heading4Char">
    <w:name w:val="Heading 4 Char"/>
    <w:basedOn w:val="DefaultParagraphFont"/>
    <w:link w:val="Heading4"/>
    <w:rsid w:val="004C0662"/>
    <w:rPr>
      <w:rFonts w:ascii="Arial" w:eastAsia="Times New Roman" w:hAnsi="Arial" w:cs="Arial"/>
      <w:b/>
      <w:bCs/>
      <w:iCs/>
      <w:szCs w:val="26"/>
      <w:lang w:eastAsia="en-AU"/>
    </w:rPr>
  </w:style>
  <w:style w:type="character" w:customStyle="1" w:styleId="Heading6Char">
    <w:name w:val="Heading 6 Char"/>
    <w:basedOn w:val="DefaultParagraphFont"/>
    <w:link w:val="Heading6"/>
    <w:rsid w:val="004C0662"/>
    <w:rPr>
      <w:rFonts w:ascii="Arial" w:eastAsia="Times New Roman" w:hAnsi="Arial" w:cs="Arial"/>
      <w:b/>
      <w:bCs/>
      <w:caps/>
      <w:sz w:val="24"/>
      <w:lang w:eastAsia="en-AU"/>
    </w:rPr>
  </w:style>
  <w:style w:type="character" w:customStyle="1" w:styleId="Heading7Char">
    <w:name w:val="Heading 7 Char"/>
    <w:basedOn w:val="DefaultParagraphFont"/>
    <w:link w:val="Heading7"/>
    <w:rsid w:val="004C0662"/>
    <w:rPr>
      <w:rFonts w:ascii="Arial Bold" w:eastAsia="Times New Roman" w:hAnsi="Arial Bold" w:cs="Arial"/>
      <w:b/>
      <w:sz w:val="24"/>
      <w:szCs w:val="24"/>
      <w:lang w:eastAsia="en-AU"/>
    </w:rPr>
  </w:style>
  <w:style w:type="character" w:customStyle="1" w:styleId="Heading8Char">
    <w:name w:val="Heading 8 Char"/>
    <w:basedOn w:val="DefaultParagraphFont"/>
    <w:link w:val="Heading8"/>
    <w:rsid w:val="004C0662"/>
    <w:rPr>
      <w:rFonts w:ascii="Arial" w:eastAsia="Times New Roman" w:hAnsi="Arial" w:cs="Arial"/>
      <w:b/>
      <w:iCs/>
      <w:szCs w:val="24"/>
      <w:lang w:eastAsia="en-AU"/>
    </w:rPr>
  </w:style>
  <w:style w:type="character" w:customStyle="1" w:styleId="Heading9Char">
    <w:name w:val="Heading 9 Char"/>
    <w:aliases w:val="Appendix 1 Char"/>
    <w:basedOn w:val="DefaultParagraphFont"/>
    <w:link w:val="Heading9"/>
    <w:semiHidden/>
    <w:rsid w:val="004C0662"/>
    <w:rPr>
      <w:rFonts w:ascii="Arial" w:eastAsia="Times New Roman" w:hAnsi="Arial" w:cs="Arial"/>
      <w:b/>
      <w:lang w:eastAsia="en-AU"/>
    </w:rPr>
  </w:style>
  <w:style w:type="character" w:customStyle="1" w:styleId="Heading5Char">
    <w:name w:val="Heading 5 Char"/>
    <w:basedOn w:val="DefaultParagraphFont"/>
    <w:link w:val="Heading5"/>
    <w:uiPriority w:val="9"/>
    <w:semiHidden/>
    <w:rsid w:val="004C0662"/>
    <w:rPr>
      <w:rFonts w:asciiTheme="majorHAnsi" w:eastAsiaTheme="majorEastAsia" w:hAnsiTheme="majorHAnsi" w:cstheme="majorBidi"/>
      <w:color w:val="2F5496" w:themeColor="accent1" w:themeShade="BF"/>
    </w:rPr>
  </w:style>
  <w:style w:type="paragraph" w:styleId="ListBullet">
    <w:name w:val="List Bullet"/>
    <w:basedOn w:val="Normal"/>
    <w:next w:val="Normal"/>
    <w:rsid w:val="0051712E"/>
    <w:pPr>
      <w:keepLines/>
      <w:numPr>
        <w:numId w:val="3"/>
      </w:numPr>
      <w:tabs>
        <w:tab w:val="left" w:pos="567"/>
      </w:tabs>
      <w:spacing w:before="100" w:after="0" w:line="280" w:lineRule="atLeast"/>
      <w:ind w:left="567" w:hanging="567"/>
      <w:jc w:val="both"/>
    </w:pPr>
    <w:rPr>
      <w:rFonts w:ascii="Arial" w:eastAsia="Times New Roman" w:hAnsi="Arial" w:cs="Times New Roman"/>
      <w:lang w:eastAsia="en-NZ"/>
    </w:rPr>
  </w:style>
  <w:style w:type="character" w:styleId="CommentReference">
    <w:name w:val="annotation reference"/>
    <w:basedOn w:val="DefaultParagraphFont"/>
    <w:uiPriority w:val="99"/>
    <w:semiHidden/>
    <w:unhideWhenUsed/>
    <w:rsid w:val="00D27917"/>
    <w:rPr>
      <w:sz w:val="16"/>
      <w:szCs w:val="16"/>
    </w:rPr>
  </w:style>
  <w:style w:type="paragraph" w:styleId="CommentText">
    <w:name w:val="annotation text"/>
    <w:basedOn w:val="Normal"/>
    <w:link w:val="CommentTextChar"/>
    <w:uiPriority w:val="99"/>
    <w:semiHidden/>
    <w:unhideWhenUsed/>
    <w:rsid w:val="00D27917"/>
    <w:pPr>
      <w:spacing w:line="240" w:lineRule="auto"/>
    </w:pPr>
    <w:rPr>
      <w:sz w:val="20"/>
      <w:szCs w:val="20"/>
    </w:rPr>
  </w:style>
  <w:style w:type="character" w:customStyle="1" w:styleId="CommentTextChar">
    <w:name w:val="Comment Text Char"/>
    <w:basedOn w:val="DefaultParagraphFont"/>
    <w:link w:val="CommentText"/>
    <w:uiPriority w:val="99"/>
    <w:semiHidden/>
    <w:rsid w:val="00D27917"/>
    <w:rPr>
      <w:sz w:val="20"/>
      <w:szCs w:val="20"/>
    </w:rPr>
  </w:style>
  <w:style w:type="paragraph" w:styleId="CommentSubject">
    <w:name w:val="annotation subject"/>
    <w:basedOn w:val="CommentText"/>
    <w:next w:val="CommentText"/>
    <w:link w:val="CommentSubjectChar"/>
    <w:uiPriority w:val="99"/>
    <w:semiHidden/>
    <w:unhideWhenUsed/>
    <w:rsid w:val="00D27917"/>
    <w:rPr>
      <w:b/>
      <w:bCs/>
    </w:rPr>
  </w:style>
  <w:style w:type="character" w:customStyle="1" w:styleId="CommentSubjectChar">
    <w:name w:val="Comment Subject Char"/>
    <w:basedOn w:val="CommentTextChar"/>
    <w:link w:val="CommentSubject"/>
    <w:uiPriority w:val="99"/>
    <w:semiHidden/>
    <w:rsid w:val="00D27917"/>
    <w:rPr>
      <w:b/>
      <w:bCs/>
      <w:sz w:val="20"/>
      <w:szCs w:val="20"/>
    </w:rPr>
  </w:style>
  <w:style w:type="paragraph" w:styleId="ListParagraph">
    <w:name w:val="List Paragraph"/>
    <w:basedOn w:val="Normal"/>
    <w:uiPriority w:val="34"/>
    <w:qFormat/>
    <w:rsid w:val="00DB3F3B"/>
    <w:pPr>
      <w:ind w:left="720"/>
      <w:contextualSpacing/>
    </w:pPr>
  </w:style>
  <w:style w:type="character" w:customStyle="1" w:styleId="tx1">
    <w:name w:val="tx1"/>
    <w:basedOn w:val="DefaultParagraphFont"/>
    <w:rsid w:val="004C07B6"/>
    <w:rPr>
      <w:b/>
      <w:bCs/>
    </w:rPr>
  </w:style>
  <w:style w:type="character" w:customStyle="1" w:styleId="normaltextrun">
    <w:name w:val="normaltextrun"/>
    <w:basedOn w:val="DefaultParagraphFont"/>
    <w:rsid w:val="00783E8D"/>
  </w:style>
  <w:style w:type="character" w:customStyle="1" w:styleId="ReferenceChar">
    <w:name w:val="Reference Char"/>
    <w:basedOn w:val="DefaultParagraphFont"/>
    <w:link w:val="Reference"/>
    <w:locked/>
    <w:rsid w:val="00B11902"/>
    <w:rPr>
      <w:rFonts w:ascii="Arial" w:eastAsia="Times New Roman" w:hAnsi="Arial" w:cs="Times New Roman"/>
      <w:sz w:val="20"/>
      <w:lang w:eastAsia="en-AU"/>
    </w:rPr>
  </w:style>
  <w:style w:type="paragraph" w:customStyle="1" w:styleId="TableTextAlpha">
    <w:name w:val="Table Text Alpha"/>
    <w:basedOn w:val="Normal"/>
    <w:link w:val="TableTextAlphaChar"/>
    <w:rsid w:val="00712FCF"/>
    <w:pPr>
      <w:spacing w:before="40" w:after="40" w:line="280" w:lineRule="atLeast"/>
    </w:pPr>
    <w:rPr>
      <w:rFonts w:ascii="Arial" w:eastAsia="Times New Roman" w:hAnsi="Arial" w:cs="Times New Roman"/>
      <w:sz w:val="18"/>
      <w:lang w:eastAsia="en-AU"/>
    </w:rPr>
  </w:style>
  <w:style w:type="character" w:customStyle="1" w:styleId="TableTextAlphaChar">
    <w:name w:val="Table Text Alpha Char"/>
    <w:link w:val="TableTextAlpha"/>
    <w:rsid w:val="00712FCF"/>
    <w:rPr>
      <w:rFonts w:ascii="Arial" w:eastAsia="Times New Roman" w:hAnsi="Arial" w:cs="Times New Roman"/>
      <w:sz w:val="18"/>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695291">
      <w:bodyDiv w:val="1"/>
      <w:marLeft w:val="0"/>
      <w:marRight w:val="0"/>
      <w:marTop w:val="0"/>
      <w:marBottom w:val="0"/>
      <w:divBdr>
        <w:top w:val="none" w:sz="0" w:space="0" w:color="auto"/>
        <w:left w:val="none" w:sz="0" w:space="0" w:color="auto"/>
        <w:bottom w:val="none" w:sz="0" w:space="0" w:color="auto"/>
        <w:right w:val="none" w:sz="0" w:space="0" w:color="auto"/>
      </w:divBdr>
    </w:div>
    <w:div w:id="245530302">
      <w:bodyDiv w:val="1"/>
      <w:marLeft w:val="0"/>
      <w:marRight w:val="0"/>
      <w:marTop w:val="0"/>
      <w:marBottom w:val="0"/>
      <w:divBdr>
        <w:top w:val="none" w:sz="0" w:space="0" w:color="auto"/>
        <w:left w:val="none" w:sz="0" w:space="0" w:color="auto"/>
        <w:bottom w:val="none" w:sz="0" w:space="0" w:color="auto"/>
        <w:right w:val="none" w:sz="0" w:space="0" w:color="auto"/>
      </w:divBdr>
    </w:div>
    <w:div w:id="262568418">
      <w:bodyDiv w:val="1"/>
      <w:marLeft w:val="0"/>
      <w:marRight w:val="0"/>
      <w:marTop w:val="0"/>
      <w:marBottom w:val="0"/>
      <w:divBdr>
        <w:top w:val="none" w:sz="0" w:space="0" w:color="auto"/>
        <w:left w:val="none" w:sz="0" w:space="0" w:color="auto"/>
        <w:bottom w:val="none" w:sz="0" w:space="0" w:color="auto"/>
        <w:right w:val="none" w:sz="0" w:space="0" w:color="auto"/>
      </w:divBdr>
    </w:div>
    <w:div w:id="369111398">
      <w:bodyDiv w:val="1"/>
      <w:marLeft w:val="0"/>
      <w:marRight w:val="0"/>
      <w:marTop w:val="0"/>
      <w:marBottom w:val="0"/>
      <w:divBdr>
        <w:top w:val="none" w:sz="0" w:space="0" w:color="auto"/>
        <w:left w:val="none" w:sz="0" w:space="0" w:color="auto"/>
        <w:bottom w:val="none" w:sz="0" w:space="0" w:color="auto"/>
        <w:right w:val="none" w:sz="0" w:space="0" w:color="auto"/>
      </w:divBdr>
    </w:div>
    <w:div w:id="474567943">
      <w:bodyDiv w:val="1"/>
      <w:marLeft w:val="0"/>
      <w:marRight w:val="0"/>
      <w:marTop w:val="0"/>
      <w:marBottom w:val="0"/>
      <w:divBdr>
        <w:top w:val="none" w:sz="0" w:space="0" w:color="auto"/>
        <w:left w:val="none" w:sz="0" w:space="0" w:color="auto"/>
        <w:bottom w:val="none" w:sz="0" w:space="0" w:color="auto"/>
        <w:right w:val="none" w:sz="0" w:space="0" w:color="auto"/>
      </w:divBdr>
    </w:div>
    <w:div w:id="495809294">
      <w:bodyDiv w:val="1"/>
      <w:marLeft w:val="0"/>
      <w:marRight w:val="0"/>
      <w:marTop w:val="0"/>
      <w:marBottom w:val="0"/>
      <w:divBdr>
        <w:top w:val="none" w:sz="0" w:space="0" w:color="auto"/>
        <w:left w:val="none" w:sz="0" w:space="0" w:color="auto"/>
        <w:bottom w:val="none" w:sz="0" w:space="0" w:color="auto"/>
        <w:right w:val="none" w:sz="0" w:space="0" w:color="auto"/>
      </w:divBdr>
    </w:div>
    <w:div w:id="533542386">
      <w:bodyDiv w:val="1"/>
      <w:marLeft w:val="0"/>
      <w:marRight w:val="0"/>
      <w:marTop w:val="0"/>
      <w:marBottom w:val="0"/>
      <w:divBdr>
        <w:top w:val="none" w:sz="0" w:space="0" w:color="auto"/>
        <w:left w:val="none" w:sz="0" w:space="0" w:color="auto"/>
        <w:bottom w:val="none" w:sz="0" w:space="0" w:color="auto"/>
        <w:right w:val="none" w:sz="0" w:space="0" w:color="auto"/>
      </w:divBdr>
    </w:div>
    <w:div w:id="542206033">
      <w:bodyDiv w:val="1"/>
      <w:marLeft w:val="0"/>
      <w:marRight w:val="0"/>
      <w:marTop w:val="0"/>
      <w:marBottom w:val="0"/>
      <w:divBdr>
        <w:top w:val="none" w:sz="0" w:space="0" w:color="auto"/>
        <w:left w:val="none" w:sz="0" w:space="0" w:color="auto"/>
        <w:bottom w:val="none" w:sz="0" w:space="0" w:color="auto"/>
        <w:right w:val="none" w:sz="0" w:space="0" w:color="auto"/>
      </w:divBdr>
    </w:div>
    <w:div w:id="612594036">
      <w:bodyDiv w:val="1"/>
      <w:marLeft w:val="0"/>
      <w:marRight w:val="0"/>
      <w:marTop w:val="0"/>
      <w:marBottom w:val="0"/>
      <w:divBdr>
        <w:top w:val="none" w:sz="0" w:space="0" w:color="auto"/>
        <w:left w:val="none" w:sz="0" w:space="0" w:color="auto"/>
        <w:bottom w:val="none" w:sz="0" w:space="0" w:color="auto"/>
        <w:right w:val="none" w:sz="0" w:space="0" w:color="auto"/>
      </w:divBdr>
    </w:div>
    <w:div w:id="628632504">
      <w:bodyDiv w:val="1"/>
      <w:marLeft w:val="0"/>
      <w:marRight w:val="0"/>
      <w:marTop w:val="0"/>
      <w:marBottom w:val="0"/>
      <w:divBdr>
        <w:top w:val="none" w:sz="0" w:space="0" w:color="auto"/>
        <w:left w:val="none" w:sz="0" w:space="0" w:color="auto"/>
        <w:bottom w:val="none" w:sz="0" w:space="0" w:color="auto"/>
        <w:right w:val="none" w:sz="0" w:space="0" w:color="auto"/>
      </w:divBdr>
    </w:div>
    <w:div w:id="650452730">
      <w:bodyDiv w:val="1"/>
      <w:marLeft w:val="0"/>
      <w:marRight w:val="0"/>
      <w:marTop w:val="0"/>
      <w:marBottom w:val="0"/>
      <w:divBdr>
        <w:top w:val="none" w:sz="0" w:space="0" w:color="auto"/>
        <w:left w:val="none" w:sz="0" w:space="0" w:color="auto"/>
        <w:bottom w:val="none" w:sz="0" w:space="0" w:color="auto"/>
        <w:right w:val="none" w:sz="0" w:space="0" w:color="auto"/>
      </w:divBdr>
    </w:div>
    <w:div w:id="867718349">
      <w:bodyDiv w:val="1"/>
      <w:marLeft w:val="0"/>
      <w:marRight w:val="0"/>
      <w:marTop w:val="0"/>
      <w:marBottom w:val="0"/>
      <w:divBdr>
        <w:top w:val="none" w:sz="0" w:space="0" w:color="auto"/>
        <w:left w:val="none" w:sz="0" w:space="0" w:color="auto"/>
        <w:bottom w:val="none" w:sz="0" w:space="0" w:color="auto"/>
        <w:right w:val="none" w:sz="0" w:space="0" w:color="auto"/>
      </w:divBdr>
    </w:div>
    <w:div w:id="869684694">
      <w:bodyDiv w:val="1"/>
      <w:marLeft w:val="0"/>
      <w:marRight w:val="0"/>
      <w:marTop w:val="0"/>
      <w:marBottom w:val="0"/>
      <w:divBdr>
        <w:top w:val="none" w:sz="0" w:space="0" w:color="auto"/>
        <w:left w:val="none" w:sz="0" w:space="0" w:color="auto"/>
        <w:bottom w:val="none" w:sz="0" w:space="0" w:color="auto"/>
        <w:right w:val="none" w:sz="0" w:space="0" w:color="auto"/>
      </w:divBdr>
    </w:div>
    <w:div w:id="965504370">
      <w:bodyDiv w:val="1"/>
      <w:marLeft w:val="0"/>
      <w:marRight w:val="0"/>
      <w:marTop w:val="0"/>
      <w:marBottom w:val="0"/>
      <w:divBdr>
        <w:top w:val="none" w:sz="0" w:space="0" w:color="auto"/>
        <w:left w:val="none" w:sz="0" w:space="0" w:color="auto"/>
        <w:bottom w:val="none" w:sz="0" w:space="0" w:color="auto"/>
        <w:right w:val="none" w:sz="0" w:space="0" w:color="auto"/>
      </w:divBdr>
    </w:div>
    <w:div w:id="1135610465">
      <w:bodyDiv w:val="1"/>
      <w:marLeft w:val="0"/>
      <w:marRight w:val="0"/>
      <w:marTop w:val="0"/>
      <w:marBottom w:val="0"/>
      <w:divBdr>
        <w:top w:val="none" w:sz="0" w:space="0" w:color="auto"/>
        <w:left w:val="none" w:sz="0" w:space="0" w:color="auto"/>
        <w:bottom w:val="none" w:sz="0" w:space="0" w:color="auto"/>
        <w:right w:val="none" w:sz="0" w:space="0" w:color="auto"/>
      </w:divBdr>
    </w:div>
    <w:div w:id="1330594984">
      <w:bodyDiv w:val="1"/>
      <w:marLeft w:val="0"/>
      <w:marRight w:val="0"/>
      <w:marTop w:val="0"/>
      <w:marBottom w:val="0"/>
      <w:divBdr>
        <w:top w:val="none" w:sz="0" w:space="0" w:color="auto"/>
        <w:left w:val="none" w:sz="0" w:space="0" w:color="auto"/>
        <w:bottom w:val="none" w:sz="0" w:space="0" w:color="auto"/>
        <w:right w:val="none" w:sz="0" w:space="0" w:color="auto"/>
      </w:divBdr>
    </w:div>
    <w:div w:id="1435663939">
      <w:bodyDiv w:val="1"/>
      <w:marLeft w:val="0"/>
      <w:marRight w:val="0"/>
      <w:marTop w:val="0"/>
      <w:marBottom w:val="0"/>
      <w:divBdr>
        <w:top w:val="none" w:sz="0" w:space="0" w:color="auto"/>
        <w:left w:val="none" w:sz="0" w:space="0" w:color="auto"/>
        <w:bottom w:val="none" w:sz="0" w:space="0" w:color="auto"/>
        <w:right w:val="none" w:sz="0" w:space="0" w:color="auto"/>
      </w:divBdr>
    </w:div>
    <w:div w:id="1476676773">
      <w:bodyDiv w:val="1"/>
      <w:marLeft w:val="0"/>
      <w:marRight w:val="0"/>
      <w:marTop w:val="0"/>
      <w:marBottom w:val="0"/>
      <w:divBdr>
        <w:top w:val="none" w:sz="0" w:space="0" w:color="auto"/>
        <w:left w:val="none" w:sz="0" w:space="0" w:color="auto"/>
        <w:bottom w:val="none" w:sz="0" w:space="0" w:color="auto"/>
        <w:right w:val="none" w:sz="0" w:space="0" w:color="auto"/>
      </w:divBdr>
    </w:div>
    <w:div w:id="1666085413">
      <w:bodyDiv w:val="1"/>
      <w:marLeft w:val="0"/>
      <w:marRight w:val="0"/>
      <w:marTop w:val="0"/>
      <w:marBottom w:val="0"/>
      <w:divBdr>
        <w:top w:val="none" w:sz="0" w:space="0" w:color="auto"/>
        <w:left w:val="none" w:sz="0" w:space="0" w:color="auto"/>
        <w:bottom w:val="none" w:sz="0" w:space="0" w:color="auto"/>
        <w:right w:val="none" w:sz="0" w:space="0" w:color="auto"/>
      </w:divBdr>
    </w:div>
    <w:div w:id="171071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creativecommons.org/licenses/by/4.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1097</TotalTime>
  <Pages>1</Pages>
  <Words>774</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GNS Science</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Moreau</dc:creator>
  <cp:keywords/>
  <dc:description/>
  <cp:lastModifiedBy>Magali Moreau</cp:lastModifiedBy>
  <cp:revision>87</cp:revision>
  <dcterms:created xsi:type="dcterms:W3CDTF">2022-11-01T18:27:00Z</dcterms:created>
  <dcterms:modified xsi:type="dcterms:W3CDTF">2025-11-27T02:13:00Z</dcterms:modified>
</cp:coreProperties>
</file>